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3802" w:rsidRDefault="008939A4" w:rsidP="00C12AE6">
      <w:pPr>
        <w:jc w:val="center"/>
        <w:rPr>
          <w:b/>
          <w:smallCaps/>
          <w:sz w:val="26"/>
          <w:szCs w:val="26"/>
        </w:rPr>
      </w:pPr>
      <w:r>
        <w:rPr>
          <w:b/>
          <w:smallCaps/>
          <w:sz w:val="26"/>
          <w:szCs w:val="26"/>
        </w:rPr>
        <w:t xml:space="preserve">MODERNIZACE A REKONSTRUKCE BUDOVY </w:t>
      </w:r>
      <w:r w:rsidR="000563E3">
        <w:rPr>
          <w:b/>
          <w:smallCaps/>
          <w:sz w:val="26"/>
          <w:szCs w:val="26"/>
        </w:rPr>
        <w:t>B</w:t>
      </w:r>
      <w:r>
        <w:rPr>
          <w:b/>
          <w:smallCaps/>
          <w:sz w:val="26"/>
          <w:szCs w:val="26"/>
        </w:rPr>
        <w:t xml:space="preserve"> UNIVERZITY HRADEC KRÁLOVÉ, NÁMĚSTÍ SVOBODY</w:t>
      </w:r>
    </w:p>
    <w:p w:rsidR="004A75B1" w:rsidRPr="00361156" w:rsidRDefault="009328D7" w:rsidP="00C12AE6">
      <w:pPr>
        <w:pBdr>
          <w:bottom w:val="single" w:sz="6" w:space="1" w:color="auto"/>
        </w:pBdr>
        <w:jc w:val="center"/>
        <w:rPr>
          <w:smallCaps/>
          <w:sz w:val="26"/>
          <w:szCs w:val="26"/>
        </w:rPr>
      </w:pPr>
      <w:r w:rsidRPr="00361156">
        <w:rPr>
          <w:smallCaps/>
          <w:sz w:val="26"/>
          <w:szCs w:val="26"/>
        </w:rPr>
        <w:t xml:space="preserve">dokumentace pro </w:t>
      </w:r>
      <w:r w:rsidR="00426932">
        <w:rPr>
          <w:smallCaps/>
          <w:sz w:val="26"/>
          <w:szCs w:val="26"/>
        </w:rPr>
        <w:t>provedení stavby</w:t>
      </w:r>
    </w:p>
    <w:p w:rsidR="003005AE" w:rsidRDefault="003B15E8" w:rsidP="004A75B1">
      <w:pPr>
        <w:pBdr>
          <w:bottom w:val="single" w:sz="6" w:space="1" w:color="auto"/>
        </w:pBdr>
        <w:jc w:val="center"/>
        <w:rPr>
          <w:smallCaps/>
          <w:sz w:val="26"/>
          <w:szCs w:val="26"/>
        </w:rPr>
      </w:pPr>
      <w:r>
        <w:rPr>
          <w:smallCaps/>
          <w:sz w:val="26"/>
          <w:szCs w:val="26"/>
        </w:rPr>
        <w:t>Technická zpráva</w:t>
      </w:r>
    </w:p>
    <w:p w:rsidR="00867217" w:rsidRPr="00A909B9" w:rsidRDefault="00867217" w:rsidP="004A75B1">
      <w:pPr>
        <w:pBdr>
          <w:bottom w:val="single" w:sz="6" w:space="1" w:color="auto"/>
        </w:pBdr>
        <w:jc w:val="center"/>
        <w:rPr>
          <w:smallCaps/>
          <w:sz w:val="26"/>
          <w:szCs w:val="26"/>
        </w:rPr>
      </w:pPr>
    </w:p>
    <w:p w:rsidR="00F01118" w:rsidRDefault="00F01118" w:rsidP="003005AE"/>
    <w:p w:rsidR="003005AE" w:rsidRPr="00A909B9" w:rsidRDefault="003005AE" w:rsidP="003005AE">
      <w:pPr>
        <w:rPr>
          <w:b/>
        </w:rPr>
      </w:pPr>
      <w:r>
        <w:rPr>
          <w:b/>
        </w:rPr>
        <w:t>Obsah:</w:t>
      </w:r>
    </w:p>
    <w:p w:rsidR="00522836" w:rsidRDefault="00F5397D">
      <w:pPr>
        <w:pStyle w:val="Obsah1"/>
        <w:rPr>
          <w:rFonts w:asciiTheme="minorHAnsi" w:eastAsiaTheme="minorEastAsia" w:hAnsiTheme="minorHAnsi" w:cstheme="minorBidi"/>
          <w:b w:val="0"/>
          <w:noProof/>
          <w:sz w:val="22"/>
          <w:szCs w:val="22"/>
        </w:rPr>
      </w:pPr>
      <w:r>
        <w:fldChar w:fldCharType="begin"/>
      </w:r>
      <w:r w:rsidR="003005AE">
        <w:instrText xml:space="preserve"> TOC \o "1-2" \h \z \u </w:instrText>
      </w:r>
      <w:r>
        <w:fldChar w:fldCharType="separate"/>
      </w:r>
      <w:hyperlink w:anchor="_Toc21942350" w:history="1">
        <w:r w:rsidR="00522836" w:rsidRPr="00521A53">
          <w:rPr>
            <w:rStyle w:val="Hypertextovodkaz"/>
            <w:noProof/>
          </w:rPr>
          <w:t>1.</w:t>
        </w:r>
        <w:r w:rsidR="00522836">
          <w:rPr>
            <w:rFonts w:asciiTheme="minorHAnsi" w:eastAsiaTheme="minorEastAsia" w:hAnsiTheme="minorHAnsi" w:cstheme="minorBidi"/>
            <w:b w:val="0"/>
            <w:noProof/>
            <w:sz w:val="22"/>
            <w:szCs w:val="22"/>
          </w:rPr>
          <w:tab/>
        </w:r>
        <w:r w:rsidR="00522836" w:rsidRPr="00521A53">
          <w:rPr>
            <w:rStyle w:val="Hypertextovodkaz"/>
            <w:noProof/>
          </w:rPr>
          <w:t>Úvod:</w:t>
        </w:r>
        <w:r w:rsidR="00522836">
          <w:rPr>
            <w:noProof/>
            <w:webHidden/>
          </w:rPr>
          <w:tab/>
        </w:r>
        <w:r w:rsidR="00522836">
          <w:rPr>
            <w:noProof/>
            <w:webHidden/>
          </w:rPr>
          <w:fldChar w:fldCharType="begin"/>
        </w:r>
        <w:r w:rsidR="00522836">
          <w:rPr>
            <w:noProof/>
            <w:webHidden/>
          </w:rPr>
          <w:instrText xml:space="preserve"> PAGEREF _Toc21942350 \h </w:instrText>
        </w:r>
        <w:r w:rsidR="00522836">
          <w:rPr>
            <w:noProof/>
            <w:webHidden/>
          </w:rPr>
        </w:r>
        <w:r w:rsidR="00522836">
          <w:rPr>
            <w:noProof/>
            <w:webHidden/>
          </w:rPr>
          <w:fldChar w:fldCharType="separate"/>
        </w:r>
        <w:r w:rsidR="00522836">
          <w:rPr>
            <w:noProof/>
            <w:webHidden/>
          </w:rPr>
          <w:t>2</w:t>
        </w:r>
        <w:r w:rsidR="00522836">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51" w:history="1">
        <w:r w:rsidRPr="00521A53">
          <w:rPr>
            <w:rStyle w:val="Hypertextovodkaz"/>
            <w:noProof/>
          </w:rPr>
          <w:t>2.</w:t>
        </w:r>
        <w:r>
          <w:rPr>
            <w:rFonts w:asciiTheme="minorHAnsi" w:eastAsiaTheme="minorEastAsia" w:hAnsiTheme="minorHAnsi" w:cstheme="minorBidi"/>
            <w:b w:val="0"/>
            <w:noProof/>
            <w:sz w:val="22"/>
            <w:szCs w:val="22"/>
          </w:rPr>
          <w:tab/>
        </w:r>
        <w:r w:rsidRPr="00521A53">
          <w:rPr>
            <w:rStyle w:val="Hypertextovodkaz"/>
            <w:noProof/>
          </w:rPr>
          <w:t>Podklady pro zpracování projektu:</w:t>
        </w:r>
        <w:r>
          <w:rPr>
            <w:noProof/>
            <w:webHidden/>
          </w:rPr>
          <w:tab/>
        </w:r>
        <w:r>
          <w:rPr>
            <w:noProof/>
            <w:webHidden/>
          </w:rPr>
          <w:fldChar w:fldCharType="begin"/>
        </w:r>
        <w:r>
          <w:rPr>
            <w:noProof/>
            <w:webHidden/>
          </w:rPr>
          <w:instrText xml:space="preserve"> PAGEREF _Toc21942351 \h </w:instrText>
        </w:r>
        <w:r>
          <w:rPr>
            <w:noProof/>
            <w:webHidden/>
          </w:rPr>
        </w:r>
        <w:r>
          <w:rPr>
            <w:noProof/>
            <w:webHidden/>
          </w:rPr>
          <w:fldChar w:fldCharType="separate"/>
        </w:r>
        <w:r>
          <w:rPr>
            <w:noProof/>
            <w:webHidden/>
          </w:rPr>
          <w:t>2</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52" w:history="1">
        <w:r w:rsidRPr="00521A53">
          <w:rPr>
            <w:rStyle w:val="Hypertextovodkaz"/>
            <w:noProof/>
          </w:rPr>
          <w:t>3.</w:t>
        </w:r>
        <w:r>
          <w:rPr>
            <w:rFonts w:asciiTheme="minorHAnsi" w:eastAsiaTheme="minorEastAsia" w:hAnsiTheme="minorHAnsi" w:cstheme="minorBidi"/>
            <w:b w:val="0"/>
            <w:noProof/>
            <w:sz w:val="22"/>
            <w:szCs w:val="22"/>
          </w:rPr>
          <w:tab/>
        </w:r>
        <w:r w:rsidRPr="00521A53">
          <w:rPr>
            <w:rStyle w:val="Hypertextovodkaz"/>
            <w:noProof/>
          </w:rPr>
          <w:t>Územní charakteristika stavby a klimatické podmínky:</w:t>
        </w:r>
        <w:r>
          <w:rPr>
            <w:noProof/>
            <w:webHidden/>
          </w:rPr>
          <w:tab/>
        </w:r>
        <w:r>
          <w:rPr>
            <w:noProof/>
            <w:webHidden/>
          </w:rPr>
          <w:fldChar w:fldCharType="begin"/>
        </w:r>
        <w:r>
          <w:rPr>
            <w:noProof/>
            <w:webHidden/>
          </w:rPr>
          <w:instrText xml:space="preserve"> PAGEREF _Toc21942352 \h </w:instrText>
        </w:r>
        <w:r>
          <w:rPr>
            <w:noProof/>
            <w:webHidden/>
          </w:rPr>
        </w:r>
        <w:r>
          <w:rPr>
            <w:noProof/>
            <w:webHidden/>
          </w:rPr>
          <w:fldChar w:fldCharType="separate"/>
        </w:r>
        <w:r>
          <w:rPr>
            <w:noProof/>
            <w:webHidden/>
          </w:rPr>
          <w:t>3</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53" w:history="1">
        <w:r w:rsidRPr="00521A53">
          <w:rPr>
            <w:rStyle w:val="Hypertextovodkaz"/>
            <w:noProof/>
          </w:rPr>
          <w:t>4.</w:t>
        </w:r>
        <w:r>
          <w:rPr>
            <w:rFonts w:asciiTheme="minorHAnsi" w:eastAsiaTheme="minorEastAsia" w:hAnsiTheme="minorHAnsi" w:cstheme="minorBidi"/>
            <w:b w:val="0"/>
            <w:noProof/>
            <w:sz w:val="22"/>
            <w:szCs w:val="22"/>
          </w:rPr>
          <w:tab/>
        </w:r>
        <w:r w:rsidRPr="00521A53">
          <w:rPr>
            <w:rStyle w:val="Hypertextovodkaz"/>
            <w:noProof/>
          </w:rPr>
          <w:t>Základní technické údaje:</w:t>
        </w:r>
        <w:r>
          <w:rPr>
            <w:noProof/>
            <w:webHidden/>
          </w:rPr>
          <w:tab/>
        </w:r>
        <w:r>
          <w:rPr>
            <w:noProof/>
            <w:webHidden/>
          </w:rPr>
          <w:fldChar w:fldCharType="begin"/>
        </w:r>
        <w:r>
          <w:rPr>
            <w:noProof/>
            <w:webHidden/>
          </w:rPr>
          <w:instrText xml:space="preserve"> PAGEREF _Toc21942353 \h </w:instrText>
        </w:r>
        <w:r>
          <w:rPr>
            <w:noProof/>
            <w:webHidden/>
          </w:rPr>
        </w:r>
        <w:r>
          <w:rPr>
            <w:noProof/>
            <w:webHidden/>
          </w:rPr>
          <w:fldChar w:fldCharType="separate"/>
        </w:r>
        <w:r>
          <w:rPr>
            <w:noProof/>
            <w:webHidden/>
          </w:rPr>
          <w:t>4</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54" w:history="1">
        <w:r w:rsidRPr="00521A53">
          <w:rPr>
            <w:rStyle w:val="Hypertextovodkaz"/>
            <w:noProof/>
          </w:rPr>
          <w:t>5.</w:t>
        </w:r>
        <w:r>
          <w:rPr>
            <w:rFonts w:asciiTheme="minorHAnsi" w:eastAsiaTheme="minorEastAsia" w:hAnsiTheme="minorHAnsi" w:cstheme="minorBidi"/>
            <w:b w:val="0"/>
            <w:noProof/>
            <w:sz w:val="22"/>
            <w:szCs w:val="22"/>
          </w:rPr>
          <w:tab/>
        </w:r>
        <w:r w:rsidRPr="00521A53">
          <w:rPr>
            <w:rStyle w:val="Hypertextovodkaz"/>
            <w:noProof/>
          </w:rPr>
          <w:t>Požadované parametry:</w:t>
        </w:r>
        <w:r>
          <w:rPr>
            <w:noProof/>
            <w:webHidden/>
          </w:rPr>
          <w:tab/>
        </w:r>
        <w:r>
          <w:rPr>
            <w:noProof/>
            <w:webHidden/>
          </w:rPr>
          <w:fldChar w:fldCharType="begin"/>
        </w:r>
        <w:r>
          <w:rPr>
            <w:noProof/>
            <w:webHidden/>
          </w:rPr>
          <w:instrText xml:space="preserve"> PAGEREF _Toc21942354 \h </w:instrText>
        </w:r>
        <w:r>
          <w:rPr>
            <w:noProof/>
            <w:webHidden/>
          </w:rPr>
        </w:r>
        <w:r>
          <w:rPr>
            <w:noProof/>
            <w:webHidden/>
          </w:rPr>
          <w:fldChar w:fldCharType="separate"/>
        </w:r>
        <w:r>
          <w:rPr>
            <w:noProof/>
            <w:webHidden/>
          </w:rPr>
          <w:t>4</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55" w:history="1">
        <w:r w:rsidRPr="00521A53">
          <w:rPr>
            <w:rStyle w:val="Hypertextovodkaz"/>
            <w:noProof/>
          </w:rPr>
          <w:t>6.</w:t>
        </w:r>
        <w:r>
          <w:rPr>
            <w:rFonts w:asciiTheme="minorHAnsi" w:eastAsiaTheme="minorEastAsia" w:hAnsiTheme="minorHAnsi" w:cstheme="minorBidi"/>
            <w:b w:val="0"/>
            <w:noProof/>
            <w:sz w:val="22"/>
            <w:szCs w:val="22"/>
          </w:rPr>
          <w:tab/>
        </w:r>
        <w:r w:rsidRPr="00521A53">
          <w:rPr>
            <w:rStyle w:val="Hypertextovodkaz"/>
            <w:noProof/>
          </w:rPr>
          <w:t>Bilance tepla:</w:t>
        </w:r>
        <w:r>
          <w:rPr>
            <w:noProof/>
            <w:webHidden/>
          </w:rPr>
          <w:tab/>
        </w:r>
        <w:r>
          <w:rPr>
            <w:noProof/>
            <w:webHidden/>
          </w:rPr>
          <w:fldChar w:fldCharType="begin"/>
        </w:r>
        <w:r>
          <w:rPr>
            <w:noProof/>
            <w:webHidden/>
          </w:rPr>
          <w:instrText xml:space="preserve"> PAGEREF _Toc21942355 \h </w:instrText>
        </w:r>
        <w:r>
          <w:rPr>
            <w:noProof/>
            <w:webHidden/>
          </w:rPr>
        </w:r>
        <w:r>
          <w:rPr>
            <w:noProof/>
            <w:webHidden/>
          </w:rPr>
          <w:fldChar w:fldCharType="separate"/>
        </w:r>
        <w:r>
          <w:rPr>
            <w:noProof/>
            <w:webHidden/>
          </w:rPr>
          <w:t>5</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56" w:history="1">
        <w:r w:rsidRPr="00521A53">
          <w:rPr>
            <w:rStyle w:val="Hypertextovodkaz"/>
            <w:noProof/>
          </w:rPr>
          <w:t>7.</w:t>
        </w:r>
        <w:r>
          <w:rPr>
            <w:rFonts w:asciiTheme="minorHAnsi" w:eastAsiaTheme="minorEastAsia" w:hAnsiTheme="minorHAnsi" w:cstheme="minorBidi"/>
            <w:b w:val="0"/>
            <w:noProof/>
            <w:sz w:val="22"/>
            <w:szCs w:val="22"/>
          </w:rPr>
          <w:tab/>
        </w:r>
        <w:r w:rsidRPr="00521A53">
          <w:rPr>
            <w:rStyle w:val="Hypertextovodkaz"/>
            <w:noProof/>
          </w:rPr>
          <w:t>Vliv na životní prostředí:</w:t>
        </w:r>
        <w:r>
          <w:rPr>
            <w:noProof/>
            <w:webHidden/>
          </w:rPr>
          <w:tab/>
        </w:r>
        <w:r>
          <w:rPr>
            <w:noProof/>
            <w:webHidden/>
          </w:rPr>
          <w:fldChar w:fldCharType="begin"/>
        </w:r>
        <w:r>
          <w:rPr>
            <w:noProof/>
            <w:webHidden/>
          </w:rPr>
          <w:instrText xml:space="preserve"> PAGEREF _Toc21942356 \h </w:instrText>
        </w:r>
        <w:r>
          <w:rPr>
            <w:noProof/>
            <w:webHidden/>
          </w:rPr>
        </w:r>
        <w:r>
          <w:rPr>
            <w:noProof/>
            <w:webHidden/>
          </w:rPr>
          <w:fldChar w:fldCharType="separate"/>
        </w:r>
        <w:r>
          <w:rPr>
            <w:noProof/>
            <w:webHidden/>
          </w:rPr>
          <w:t>5</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57" w:history="1">
        <w:r w:rsidRPr="00521A53">
          <w:rPr>
            <w:rStyle w:val="Hypertextovodkaz"/>
            <w:noProof/>
          </w:rPr>
          <w:t>8.</w:t>
        </w:r>
        <w:r>
          <w:rPr>
            <w:rFonts w:asciiTheme="minorHAnsi" w:eastAsiaTheme="minorEastAsia" w:hAnsiTheme="minorHAnsi" w:cstheme="minorBidi"/>
            <w:b w:val="0"/>
            <w:noProof/>
            <w:sz w:val="22"/>
            <w:szCs w:val="22"/>
          </w:rPr>
          <w:tab/>
        </w:r>
        <w:r w:rsidRPr="00521A53">
          <w:rPr>
            <w:rStyle w:val="Hypertextovodkaz"/>
            <w:noProof/>
          </w:rPr>
          <w:t>Bezpečnost práce:</w:t>
        </w:r>
        <w:r>
          <w:rPr>
            <w:noProof/>
            <w:webHidden/>
          </w:rPr>
          <w:tab/>
        </w:r>
        <w:r>
          <w:rPr>
            <w:noProof/>
            <w:webHidden/>
          </w:rPr>
          <w:fldChar w:fldCharType="begin"/>
        </w:r>
        <w:r>
          <w:rPr>
            <w:noProof/>
            <w:webHidden/>
          </w:rPr>
          <w:instrText xml:space="preserve"> PAGEREF _Toc21942357 \h </w:instrText>
        </w:r>
        <w:r>
          <w:rPr>
            <w:noProof/>
            <w:webHidden/>
          </w:rPr>
        </w:r>
        <w:r>
          <w:rPr>
            <w:noProof/>
            <w:webHidden/>
          </w:rPr>
          <w:fldChar w:fldCharType="separate"/>
        </w:r>
        <w:r>
          <w:rPr>
            <w:noProof/>
            <w:webHidden/>
          </w:rPr>
          <w:t>5</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58" w:history="1">
        <w:r w:rsidRPr="00521A53">
          <w:rPr>
            <w:rStyle w:val="Hypertextovodkaz"/>
            <w:noProof/>
          </w:rPr>
          <w:t>9.</w:t>
        </w:r>
        <w:r>
          <w:rPr>
            <w:rFonts w:asciiTheme="minorHAnsi" w:eastAsiaTheme="minorEastAsia" w:hAnsiTheme="minorHAnsi" w:cstheme="minorBidi"/>
            <w:b w:val="0"/>
            <w:noProof/>
            <w:sz w:val="22"/>
            <w:szCs w:val="22"/>
          </w:rPr>
          <w:tab/>
        </w:r>
        <w:r w:rsidRPr="00521A53">
          <w:rPr>
            <w:rStyle w:val="Hypertextovodkaz"/>
            <w:noProof/>
          </w:rPr>
          <w:t>Požární bezpečnost:</w:t>
        </w:r>
        <w:r>
          <w:rPr>
            <w:noProof/>
            <w:webHidden/>
          </w:rPr>
          <w:tab/>
        </w:r>
        <w:r>
          <w:rPr>
            <w:noProof/>
            <w:webHidden/>
          </w:rPr>
          <w:fldChar w:fldCharType="begin"/>
        </w:r>
        <w:r>
          <w:rPr>
            <w:noProof/>
            <w:webHidden/>
          </w:rPr>
          <w:instrText xml:space="preserve"> PAGEREF _Toc21942358 \h </w:instrText>
        </w:r>
        <w:r>
          <w:rPr>
            <w:noProof/>
            <w:webHidden/>
          </w:rPr>
        </w:r>
        <w:r>
          <w:rPr>
            <w:noProof/>
            <w:webHidden/>
          </w:rPr>
          <w:fldChar w:fldCharType="separate"/>
        </w:r>
        <w:r>
          <w:rPr>
            <w:noProof/>
            <w:webHidden/>
          </w:rPr>
          <w:t>6</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59" w:history="1">
        <w:r w:rsidRPr="00521A53">
          <w:rPr>
            <w:rStyle w:val="Hypertextovodkaz"/>
            <w:noProof/>
          </w:rPr>
          <w:t>10.</w:t>
        </w:r>
        <w:r>
          <w:rPr>
            <w:rFonts w:asciiTheme="minorHAnsi" w:eastAsiaTheme="minorEastAsia" w:hAnsiTheme="minorHAnsi" w:cstheme="minorBidi"/>
            <w:b w:val="0"/>
            <w:noProof/>
            <w:sz w:val="22"/>
            <w:szCs w:val="22"/>
          </w:rPr>
          <w:tab/>
        </w:r>
        <w:r w:rsidRPr="00521A53">
          <w:rPr>
            <w:rStyle w:val="Hypertextovodkaz"/>
            <w:noProof/>
          </w:rPr>
          <w:t>Popis zařízení:</w:t>
        </w:r>
        <w:r>
          <w:rPr>
            <w:noProof/>
            <w:webHidden/>
          </w:rPr>
          <w:tab/>
        </w:r>
        <w:r>
          <w:rPr>
            <w:noProof/>
            <w:webHidden/>
          </w:rPr>
          <w:fldChar w:fldCharType="begin"/>
        </w:r>
        <w:r>
          <w:rPr>
            <w:noProof/>
            <w:webHidden/>
          </w:rPr>
          <w:instrText xml:space="preserve"> PAGEREF _Toc21942359 \h </w:instrText>
        </w:r>
        <w:r>
          <w:rPr>
            <w:noProof/>
            <w:webHidden/>
          </w:rPr>
        </w:r>
        <w:r>
          <w:rPr>
            <w:noProof/>
            <w:webHidden/>
          </w:rPr>
          <w:fldChar w:fldCharType="separate"/>
        </w:r>
        <w:r>
          <w:rPr>
            <w:noProof/>
            <w:webHidden/>
          </w:rPr>
          <w:t>6</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60" w:history="1">
        <w:r w:rsidRPr="00521A53">
          <w:rPr>
            <w:rStyle w:val="Hypertextovodkaz"/>
            <w:noProof/>
          </w:rPr>
          <w:t>10.1. Stávající stav</w:t>
        </w:r>
        <w:r>
          <w:rPr>
            <w:noProof/>
            <w:webHidden/>
          </w:rPr>
          <w:tab/>
        </w:r>
        <w:r>
          <w:rPr>
            <w:noProof/>
            <w:webHidden/>
          </w:rPr>
          <w:fldChar w:fldCharType="begin"/>
        </w:r>
        <w:r>
          <w:rPr>
            <w:noProof/>
            <w:webHidden/>
          </w:rPr>
          <w:instrText xml:space="preserve"> PAGEREF _Toc21942360 \h </w:instrText>
        </w:r>
        <w:r>
          <w:rPr>
            <w:noProof/>
            <w:webHidden/>
          </w:rPr>
        </w:r>
        <w:r>
          <w:rPr>
            <w:noProof/>
            <w:webHidden/>
          </w:rPr>
          <w:fldChar w:fldCharType="separate"/>
        </w:r>
        <w:r>
          <w:rPr>
            <w:noProof/>
            <w:webHidden/>
          </w:rPr>
          <w:t>6</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61" w:history="1">
        <w:r w:rsidRPr="00521A53">
          <w:rPr>
            <w:rStyle w:val="Hypertextovodkaz"/>
            <w:noProof/>
          </w:rPr>
          <w:t>10.2. Demontáže</w:t>
        </w:r>
        <w:r>
          <w:rPr>
            <w:noProof/>
            <w:webHidden/>
          </w:rPr>
          <w:tab/>
        </w:r>
        <w:r>
          <w:rPr>
            <w:noProof/>
            <w:webHidden/>
          </w:rPr>
          <w:fldChar w:fldCharType="begin"/>
        </w:r>
        <w:r>
          <w:rPr>
            <w:noProof/>
            <w:webHidden/>
          </w:rPr>
          <w:instrText xml:space="preserve"> PAGEREF _Toc21942361 \h </w:instrText>
        </w:r>
        <w:r>
          <w:rPr>
            <w:noProof/>
            <w:webHidden/>
          </w:rPr>
        </w:r>
        <w:r>
          <w:rPr>
            <w:noProof/>
            <w:webHidden/>
          </w:rPr>
          <w:fldChar w:fldCharType="separate"/>
        </w:r>
        <w:r>
          <w:rPr>
            <w:noProof/>
            <w:webHidden/>
          </w:rPr>
          <w:t>6</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62" w:history="1">
        <w:r w:rsidRPr="00521A53">
          <w:rPr>
            <w:rStyle w:val="Hypertextovodkaz"/>
            <w:noProof/>
          </w:rPr>
          <w:t>10.3. Návrh nového řešení</w:t>
        </w:r>
        <w:r>
          <w:rPr>
            <w:noProof/>
            <w:webHidden/>
          </w:rPr>
          <w:tab/>
        </w:r>
        <w:r>
          <w:rPr>
            <w:noProof/>
            <w:webHidden/>
          </w:rPr>
          <w:fldChar w:fldCharType="begin"/>
        </w:r>
        <w:r>
          <w:rPr>
            <w:noProof/>
            <w:webHidden/>
          </w:rPr>
          <w:instrText xml:space="preserve"> PAGEREF _Toc21942362 \h </w:instrText>
        </w:r>
        <w:r>
          <w:rPr>
            <w:noProof/>
            <w:webHidden/>
          </w:rPr>
        </w:r>
        <w:r>
          <w:rPr>
            <w:noProof/>
            <w:webHidden/>
          </w:rPr>
          <w:fldChar w:fldCharType="separate"/>
        </w:r>
        <w:r>
          <w:rPr>
            <w:noProof/>
            <w:webHidden/>
          </w:rPr>
          <w:t>6</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64" w:history="1">
        <w:r w:rsidRPr="00521A53">
          <w:rPr>
            <w:rStyle w:val="Hypertextovodkaz"/>
            <w:noProof/>
          </w:rPr>
          <w:t>11.</w:t>
        </w:r>
        <w:r>
          <w:rPr>
            <w:rFonts w:asciiTheme="minorHAnsi" w:eastAsiaTheme="minorEastAsia" w:hAnsiTheme="minorHAnsi" w:cstheme="minorBidi"/>
            <w:b w:val="0"/>
            <w:noProof/>
            <w:sz w:val="22"/>
            <w:szCs w:val="22"/>
          </w:rPr>
          <w:tab/>
        </w:r>
        <w:r w:rsidRPr="00521A53">
          <w:rPr>
            <w:rStyle w:val="Hypertextovodkaz"/>
            <w:noProof/>
          </w:rPr>
          <w:t>Otopná tělesa:</w:t>
        </w:r>
        <w:r>
          <w:rPr>
            <w:noProof/>
            <w:webHidden/>
          </w:rPr>
          <w:tab/>
        </w:r>
        <w:r>
          <w:rPr>
            <w:noProof/>
            <w:webHidden/>
          </w:rPr>
          <w:fldChar w:fldCharType="begin"/>
        </w:r>
        <w:r>
          <w:rPr>
            <w:noProof/>
            <w:webHidden/>
          </w:rPr>
          <w:instrText xml:space="preserve"> PAGEREF _Toc21942364 \h </w:instrText>
        </w:r>
        <w:r>
          <w:rPr>
            <w:noProof/>
            <w:webHidden/>
          </w:rPr>
        </w:r>
        <w:r>
          <w:rPr>
            <w:noProof/>
            <w:webHidden/>
          </w:rPr>
          <w:fldChar w:fldCharType="separate"/>
        </w:r>
        <w:r>
          <w:rPr>
            <w:noProof/>
            <w:webHidden/>
          </w:rPr>
          <w:t>8</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65" w:history="1">
        <w:r w:rsidRPr="00521A53">
          <w:rPr>
            <w:rStyle w:val="Hypertextovodkaz"/>
            <w:noProof/>
          </w:rPr>
          <w:t>12.</w:t>
        </w:r>
        <w:r>
          <w:rPr>
            <w:rFonts w:asciiTheme="minorHAnsi" w:eastAsiaTheme="minorEastAsia" w:hAnsiTheme="minorHAnsi" w:cstheme="minorBidi"/>
            <w:b w:val="0"/>
            <w:noProof/>
            <w:sz w:val="22"/>
            <w:szCs w:val="22"/>
          </w:rPr>
          <w:tab/>
        </w:r>
        <w:r w:rsidRPr="00521A53">
          <w:rPr>
            <w:rStyle w:val="Hypertextovodkaz"/>
            <w:noProof/>
          </w:rPr>
          <w:t>Rozvod potrubí:</w:t>
        </w:r>
        <w:r>
          <w:rPr>
            <w:noProof/>
            <w:webHidden/>
          </w:rPr>
          <w:tab/>
        </w:r>
        <w:r>
          <w:rPr>
            <w:noProof/>
            <w:webHidden/>
          </w:rPr>
          <w:fldChar w:fldCharType="begin"/>
        </w:r>
        <w:r>
          <w:rPr>
            <w:noProof/>
            <w:webHidden/>
          </w:rPr>
          <w:instrText xml:space="preserve"> PAGEREF _Toc21942365 \h </w:instrText>
        </w:r>
        <w:r>
          <w:rPr>
            <w:noProof/>
            <w:webHidden/>
          </w:rPr>
        </w:r>
        <w:r>
          <w:rPr>
            <w:noProof/>
            <w:webHidden/>
          </w:rPr>
          <w:fldChar w:fldCharType="separate"/>
        </w:r>
        <w:r>
          <w:rPr>
            <w:noProof/>
            <w:webHidden/>
          </w:rPr>
          <w:t>8</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66" w:history="1">
        <w:r w:rsidRPr="00521A53">
          <w:rPr>
            <w:rStyle w:val="Hypertextovodkaz"/>
            <w:noProof/>
          </w:rPr>
          <w:t>13.</w:t>
        </w:r>
        <w:r>
          <w:rPr>
            <w:rFonts w:asciiTheme="minorHAnsi" w:eastAsiaTheme="minorEastAsia" w:hAnsiTheme="minorHAnsi" w:cstheme="minorBidi"/>
            <w:b w:val="0"/>
            <w:noProof/>
            <w:sz w:val="22"/>
            <w:szCs w:val="22"/>
          </w:rPr>
          <w:tab/>
        </w:r>
        <w:r w:rsidRPr="00521A53">
          <w:rPr>
            <w:rStyle w:val="Hypertextovodkaz"/>
            <w:noProof/>
          </w:rPr>
          <w:t>Provedení:</w:t>
        </w:r>
        <w:r>
          <w:rPr>
            <w:noProof/>
            <w:webHidden/>
          </w:rPr>
          <w:tab/>
        </w:r>
        <w:r>
          <w:rPr>
            <w:noProof/>
            <w:webHidden/>
          </w:rPr>
          <w:fldChar w:fldCharType="begin"/>
        </w:r>
        <w:r>
          <w:rPr>
            <w:noProof/>
            <w:webHidden/>
          </w:rPr>
          <w:instrText xml:space="preserve"> PAGEREF _Toc21942366 \h </w:instrText>
        </w:r>
        <w:r>
          <w:rPr>
            <w:noProof/>
            <w:webHidden/>
          </w:rPr>
        </w:r>
        <w:r>
          <w:rPr>
            <w:noProof/>
            <w:webHidden/>
          </w:rPr>
          <w:fldChar w:fldCharType="separate"/>
        </w:r>
        <w:r>
          <w:rPr>
            <w:noProof/>
            <w:webHidden/>
          </w:rPr>
          <w:t>9</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67" w:history="1">
        <w:r w:rsidRPr="00521A53">
          <w:rPr>
            <w:rStyle w:val="Hypertextovodkaz"/>
            <w:noProof/>
          </w:rPr>
          <w:t>14.</w:t>
        </w:r>
        <w:r>
          <w:rPr>
            <w:rFonts w:asciiTheme="minorHAnsi" w:eastAsiaTheme="minorEastAsia" w:hAnsiTheme="minorHAnsi" w:cstheme="minorBidi"/>
            <w:b w:val="0"/>
            <w:noProof/>
            <w:sz w:val="22"/>
            <w:szCs w:val="22"/>
          </w:rPr>
          <w:tab/>
        </w:r>
        <w:r w:rsidRPr="00521A53">
          <w:rPr>
            <w:rStyle w:val="Hypertextovodkaz"/>
            <w:noProof/>
          </w:rPr>
          <w:t>Upevnění:</w:t>
        </w:r>
        <w:r>
          <w:rPr>
            <w:noProof/>
            <w:webHidden/>
          </w:rPr>
          <w:tab/>
        </w:r>
        <w:r>
          <w:rPr>
            <w:noProof/>
            <w:webHidden/>
          </w:rPr>
          <w:fldChar w:fldCharType="begin"/>
        </w:r>
        <w:r>
          <w:rPr>
            <w:noProof/>
            <w:webHidden/>
          </w:rPr>
          <w:instrText xml:space="preserve"> PAGEREF _Toc21942367 \h </w:instrText>
        </w:r>
        <w:r>
          <w:rPr>
            <w:noProof/>
            <w:webHidden/>
          </w:rPr>
        </w:r>
        <w:r>
          <w:rPr>
            <w:noProof/>
            <w:webHidden/>
          </w:rPr>
          <w:fldChar w:fldCharType="separate"/>
        </w:r>
        <w:r>
          <w:rPr>
            <w:noProof/>
            <w:webHidden/>
          </w:rPr>
          <w:t>9</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68" w:history="1">
        <w:r w:rsidRPr="00521A53">
          <w:rPr>
            <w:rStyle w:val="Hypertextovodkaz"/>
            <w:noProof/>
          </w:rPr>
          <w:t>15.</w:t>
        </w:r>
        <w:r>
          <w:rPr>
            <w:rFonts w:asciiTheme="minorHAnsi" w:eastAsiaTheme="minorEastAsia" w:hAnsiTheme="minorHAnsi" w:cstheme="minorBidi"/>
            <w:b w:val="0"/>
            <w:noProof/>
            <w:sz w:val="22"/>
            <w:szCs w:val="22"/>
          </w:rPr>
          <w:tab/>
        </w:r>
        <w:r w:rsidRPr="00521A53">
          <w:rPr>
            <w:rStyle w:val="Hypertextovodkaz"/>
            <w:noProof/>
          </w:rPr>
          <w:t>Tepelné izolace:</w:t>
        </w:r>
        <w:r>
          <w:rPr>
            <w:noProof/>
            <w:webHidden/>
          </w:rPr>
          <w:tab/>
        </w:r>
        <w:r>
          <w:rPr>
            <w:noProof/>
            <w:webHidden/>
          </w:rPr>
          <w:fldChar w:fldCharType="begin"/>
        </w:r>
        <w:r>
          <w:rPr>
            <w:noProof/>
            <w:webHidden/>
          </w:rPr>
          <w:instrText xml:space="preserve"> PAGEREF _Toc21942368 \h </w:instrText>
        </w:r>
        <w:r>
          <w:rPr>
            <w:noProof/>
            <w:webHidden/>
          </w:rPr>
        </w:r>
        <w:r>
          <w:rPr>
            <w:noProof/>
            <w:webHidden/>
          </w:rPr>
          <w:fldChar w:fldCharType="separate"/>
        </w:r>
        <w:r>
          <w:rPr>
            <w:noProof/>
            <w:webHidden/>
          </w:rPr>
          <w:t>10</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69" w:history="1">
        <w:r w:rsidRPr="00521A53">
          <w:rPr>
            <w:rStyle w:val="Hypertextovodkaz"/>
            <w:noProof/>
          </w:rPr>
          <w:t>16.</w:t>
        </w:r>
        <w:r>
          <w:rPr>
            <w:rFonts w:asciiTheme="minorHAnsi" w:eastAsiaTheme="minorEastAsia" w:hAnsiTheme="minorHAnsi" w:cstheme="minorBidi"/>
            <w:b w:val="0"/>
            <w:noProof/>
            <w:sz w:val="22"/>
            <w:szCs w:val="22"/>
          </w:rPr>
          <w:tab/>
        </w:r>
        <w:r w:rsidRPr="00521A53">
          <w:rPr>
            <w:rStyle w:val="Hypertextovodkaz"/>
            <w:noProof/>
          </w:rPr>
          <w:t>Dilatace:</w:t>
        </w:r>
        <w:r>
          <w:rPr>
            <w:noProof/>
            <w:webHidden/>
          </w:rPr>
          <w:tab/>
        </w:r>
        <w:r>
          <w:rPr>
            <w:noProof/>
            <w:webHidden/>
          </w:rPr>
          <w:fldChar w:fldCharType="begin"/>
        </w:r>
        <w:r>
          <w:rPr>
            <w:noProof/>
            <w:webHidden/>
          </w:rPr>
          <w:instrText xml:space="preserve"> PAGEREF _Toc21942369 \h </w:instrText>
        </w:r>
        <w:r>
          <w:rPr>
            <w:noProof/>
            <w:webHidden/>
          </w:rPr>
        </w:r>
        <w:r>
          <w:rPr>
            <w:noProof/>
            <w:webHidden/>
          </w:rPr>
          <w:fldChar w:fldCharType="separate"/>
        </w:r>
        <w:r>
          <w:rPr>
            <w:noProof/>
            <w:webHidden/>
          </w:rPr>
          <w:t>10</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70" w:history="1">
        <w:r w:rsidRPr="00521A53">
          <w:rPr>
            <w:rStyle w:val="Hypertextovodkaz"/>
            <w:noProof/>
          </w:rPr>
          <w:t>17.</w:t>
        </w:r>
        <w:r>
          <w:rPr>
            <w:rFonts w:asciiTheme="minorHAnsi" w:eastAsiaTheme="minorEastAsia" w:hAnsiTheme="minorHAnsi" w:cstheme="minorBidi"/>
            <w:b w:val="0"/>
            <w:noProof/>
            <w:sz w:val="22"/>
            <w:szCs w:val="22"/>
          </w:rPr>
          <w:tab/>
        </w:r>
        <w:r w:rsidRPr="00521A53">
          <w:rPr>
            <w:rStyle w:val="Hypertextovodkaz"/>
            <w:noProof/>
          </w:rPr>
          <w:t>Úprava vody:</w:t>
        </w:r>
        <w:r>
          <w:rPr>
            <w:noProof/>
            <w:webHidden/>
          </w:rPr>
          <w:tab/>
        </w:r>
        <w:r>
          <w:rPr>
            <w:noProof/>
            <w:webHidden/>
          </w:rPr>
          <w:fldChar w:fldCharType="begin"/>
        </w:r>
        <w:r>
          <w:rPr>
            <w:noProof/>
            <w:webHidden/>
          </w:rPr>
          <w:instrText xml:space="preserve"> PAGEREF _Toc21942370 \h </w:instrText>
        </w:r>
        <w:r>
          <w:rPr>
            <w:noProof/>
            <w:webHidden/>
          </w:rPr>
        </w:r>
        <w:r>
          <w:rPr>
            <w:noProof/>
            <w:webHidden/>
          </w:rPr>
          <w:fldChar w:fldCharType="separate"/>
        </w:r>
        <w:r>
          <w:rPr>
            <w:noProof/>
            <w:webHidden/>
          </w:rPr>
          <w:t>10</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71" w:history="1">
        <w:r w:rsidRPr="00521A53">
          <w:rPr>
            <w:rStyle w:val="Hypertextovodkaz"/>
            <w:noProof/>
          </w:rPr>
          <w:t>18.</w:t>
        </w:r>
        <w:r>
          <w:rPr>
            <w:rFonts w:asciiTheme="minorHAnsi" w:eastAsiaTheme="minorEastAsia" w:hAnsiTheme="minorHAnsi" w:cstheme="minorBidi"/>
            <w:b w:val="0"/>
            <w:noProof/>
            <w:sz w:val="22"/>
            <w:szCs w:val="22"/>
          </w:rPr>
          <w:tab/>
        </w:r>
        <w:r w:rsidRPr="00521A53">
          <w:rPr>
            <w:rStyle w:val="Hypertextovodkaz"/>
            <w:noProof/>
          </w:rPr>
          <w:t>Odvzdušnění a odplynění, vypouštění:</w:t>
        </w:r>
        <w:r>
          <w:rPr>
            <w:noProof/>
            <w:webHidden/>
          </w:rPr>
          <w:tab/>
        </w:r>
        <w:r>
          <w:rPr>
            <w:noProof/>
            <w:webHidden/>
          </w:rPr>
          <w:fldChar w:fldCharType="begin"/>
        </w:r>
        <w:r>
          <w:rPr>
            <w:noProof/>
            <w:webHidden/>
          </w:rPr>
          <w:instrText xml:space="preserve"> PAGEREF _Toc21942371 \h </w:instrText>
        </w:r>
        <w:r>
          <w:rPr>
            <w:noProof/>
            <w:webHidden/>
          </w:rPr>
        </w:r>
        <w:r>
          <w:rPr>
            <w:noProof/>
            <w:webHidden/>
          </w:rPr>
          <w:fldChar w:fldCharType="separate"/>
        </w:r>
        <w:r>
          <w:rPr>
            <w:noProof/>
            <w:webHidden/>
          </w:rPr>
          <w:t>11</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72" w:history="1">
        <w:r w:rsidRPr="00521A53">
          <w:rPr>
            <w:rStyle w:val="Hypertextovodkaz"/>
            <w:noProof/>
          </w:rPr>
          <w:t>19.</w:t>
        </w:r>
        <w:r>
          <w:rPr>
            <w:rFonts w:asciiTheme="minorHAnsi" w:eastAsiaTheme="minorEastAsia" w:hAnsiTheme="minorHAnsi" w:cstheme="minorBidi"/>
            <w:b w:val="0"/>
            <w:noProof/>
            <w:sz w:val="22"/>
            <w:szCs w:val="22"/>
          </w:rPr>
          <w:tab/>
        </w:r>
        <w:r w:rsidRPr="00521A53">
          <w:rPr>
            <w:rStyle w:val="Hypertextovodkaz"/>
            <w:noProof/>
          </w:rPr>
          <w:t>Měření a regulace:</w:t>
        </w:r>
        <w:r>
          <w:rPr>
            <w:noProof/>
            <w:webHidden/>
          </w:rPr>
          <w:tab/>
        </w:r>
        <w:r>
          <w:rPr>
            <w:noProof/>
            <w:webHidden/>
          </w:rPr>
          <w:fldChar w:fldCharType="begin"/>
        </w:r>
        <w:r>
          <w:rPr>
            <w:noProof/>
            <w:webHidden/>
          </w:rPr>
          <w:instrText xml:space="preserve"> PAGEREF _Toc21942372 \h </w:instrText>
        </w:r>
        <w:r>
          <w:rPr>
            <w:noProof/>
            <w:webHidden/>
          </w:rPr>
        </w:r>
        <w:r>
          <w:rPr>
            <w:noProof/>
            <w:webHidden/>
          </w:rPr>
          <w:fldChar w:fldCharType="separate"/>
        </w:r>
        <w:r>
          <w:rPr>
            <w:noProof/>
            <w:webHidden/>
          </w:rPr>
          <w:t>11</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73" w:history="1">
        <w:r w:rsidRPr="00521A53">
          <w:rPr>
            <w:rStyle w:val="Hypertextovodkaz"/>
            <w:noProof/>
          </w:rPr>
          <w:t>20.</w:t>
        </w:r>
        <w:r>
          <w:rPr>
            <w:rFonts w:asciiTheme="minorHAnsi" w:eastAsiaTheme="minorEastAsia" w:hAnsiTheme="minorHAnsi" w:cstheme="minorBidi"/>
            <w:b w:val="0"/>
            <w:noProof/>
            <w:sz w:val="22"/>
            <w:szCs w:val="22"/>
          </w:rPr>
          <w:tab/>
        </w:r>
        <w:r w:rsidRPr="00521A53">
          <w:rPr>
            <w:rStyle w:val="Hypertextovodkaz"/>
            <w:noProof/>
          </w:rPr>
          <w:t>Zkoušky zařízení:</w:t>
        </w:r>
        <w:r>
          <w:rPr>
            <w:noProof/>
            <w:webHidden/>
          </w:rPr>
          <w:tab/>
        </w:r>
        <w:r>
          <w:rPr>
            <w:noProof/>
            <w:webHidden/>
          </w:rPr>
          <w:fldChar w:fldCharType="begin"/>
        </w:r>
        <w:r>
          <w:rPr>
            <w:noProof/>
            <w:webHidden/>
          </w:rPr>
          <w:instrText xml:space="preserve"> PAGEREF _Toc21942373 \h </w:instrText>
        </w:r>
        <w:r>
          <w:rPr>
            <w:noProof/>
            <w:webHidden/>
          </w:rPr>
        </w:r>
        <w:r>
          <w:rPr>
            <w:noProof/>
            <w:webHidden/>
          </w:rPr>
          <w:fldChar w:fldCharType="separate"/>
        </w:r>
        <w:r>
          <w:rPr>
            <w:noProof/>
            <w:webHidden/>
          </w:rPr>
          <w:t>12</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74" w:history="1">
        <w:r w:rsidRPr="00521A53">
          <w:rPr>
            <w:rStyle w:val="Hypertextovodkaz"/>
            <w:noProof/>
          </w:rPr>
          <w:t>21.</w:t>
        </w:r>
        <w:r>
          <w:rPr>
            <w:rFonts w:asciiTheme="minorHAnsi" w:eastAsiaTheme="minorEastAsia" w:hAnsiTheme="minorHAnsi" w:cstheme="minorBidi"/>
            <w:b w:val="0"/>
            <w:noProof/>
            <w:sz w:val="22"/>
            <w:szCs w:val="22"/>
          </w:rPr>
          <w:tab/>
        </w:r>
        <w:r w:rsidRPr="00521A53">
          <w:rPr>
            <w:rStyle w:val="Hypertextovodkaz"/>
            <w:noProof/>
          </w:rPr>
          <w:t>Provoz a obsluha systému, provádění kontrol a revizí:</w:t>
        </w:r>
        <w:r>
          <w:rPr>
            <w:noProof/>
            <w:webHidden/>
          </w:rPr>
          <w:tab/>
        </w:r>
        <w:r>
          <w:rPr>
            <w:noProof/>
            <w:webHidden/>
          </w:rPr>
          <w:fldChar w:fldCharType="begin"/>
        </w:r>
        <w:r>
          <w:rPr>
            <w:noProof/>
            <w:webHidden/>
          </w:rPr>
          <w:instrText xml:space="preserve"> PAGEREF _Toc21942374 \h </w:instrText>
        </w:r>
        <w:r>
          <w:rPr>
            <w:noProof/>
            <w:webHidden/>
          </w:rPr>
        </w:r>
        <w:r>
          <w:rPr>
            <w:noProof/>
            <w:webHidden/>
          </w:rPr>
          <w:fldChar w:fldCharType="separate"/>
        </w:r>
        <w:r>
          <w:rPr>
            <w:noProof/>
            <w:webHidden/>
          </w:rPr>
          <w:t>12</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75" w:history="1">
        <w:r w:rsidRPr="00521A53">
          <w:rPr>
            <w:rStyle w:val="Hypertextovodkaz"/>
            <w:noProof/>
          </w:rPr>
          <w:t>22.</w:t>
        </w:r>
        <w:r>
          <w:rPr>
            <w:rFonts w:asciiTheme="minorHAnsi" w:eastAsiaTheme="minorEastAsia" w:hAnsiTheme="minorHAnsi" w:cstheme="minorBidi"/>
            <w:b w:val="0"/>
            <w:noProof/>
            <w:sz w:val="22"/>
            <w:szCs w:val="22"/>
          </w:rPr>
          <w:tab/>
        </w:r>
        <w:r w:rsidRPr="00521A53">
          <w:rPr>
            <w:rStyle w:val="Hypertextovodkaz"/>
            <w:noProof/>
          </w:rPr>
          <w:t>Požadavky na navazující profese:</w:t>
        </w:r>
        <w:r>
          <w:rPr>
            <w:noProof/>
            <w:webHidden/>
          </w:rPr>
          <w:tab/>
        </w:r>
        <w:r>
          <w:rPr>
            <w:noProof/>
            <w:webHidden/>
          </w:rPr>
          <w:fldChar w:fldCharType="begin"/>
        </w:r>
        <w:r>
          <w:rPr>
            <w:noProof/>
            <w:webHidden/>
          </w:rPr>
          <w:instrText xml:space="preserve"> PAGEREF _Toc21942375 \h </w:instrText>
        </w:r>
        <w:r>
          <w:rPr>
            <w:noProof/>
            <w:webHidden/>
          </w:rPr>
        </w:r>
        <w:r>
          <w:rPr>
            <w:noProof/>
            <w:webHidden/>
          </w:rPr>
          <w:fldChar w:fldCharType="separate"/>
        </w:r>
        <w:r>
          <w:rPr>
            <w:noProof/>
            <w:webHidden/>
          </w:rPr>
          <w:t>13</w:t>
        </w:r>
        <w:r>
          <w:rPr>
            <w:noProof/>
            <w:webHidden/>
          </w:rPr>
          <w:fldChar w:fldCharType="end"/>
        </w:r>
      </w:hyperlink>
    </w:p>
    <w:p w:rsidR="00522836" w:rsidRDefault="00522836">
      <w:pPr>
        <w:pStyle w:val="Obsah1"/>
        <w:rPr>
          <w:rFonts w:asciiTheme="minorHAnsi" w:eastAsiaTheme="minorEastAsia" w:hAnsiTheme="minorHAnsi" w:cstheme="minorBidi"/>
          <w:b w:val="0"/>
          <w:noProof/>
          <w:sz w:val="22"/>
          <w:szCs w:val="22"/>
        </w:rPr>
      </w:pPr>
      <w:hyperlink w:anchor="_Toc21942376" w:history="1">
        <w:r w:rsidRPr="00521A53">
          <w:rPr>
            <w:rStyle w:val="Hypertextovodkaz"/>
            <w:noProof/>
          </w:rPr>
          <w:t>23.</w:t>
        </w:r>
        <w:r>
          <w:rPr>
            <w:rFonts w:asciiTheme="minorHAnsi" w:eastAsiaTheme="minorEastAsia" w:hAnsiTheme="minorHAnsi" w:cstheme="minorBidi"/>
            <w:b w:val="0"/>
            <w:noProof/>
            <w:sz w:val="22"/>
            <w:szCs w:val="22"/>
          </w:rPr>
          <w:tab/>
        </w:r>
        <w:r w:rsidRPr="00521A53">
          <w:rPr>
            <w:rStyle w:val="Hypertextovodkaz"/>
            <w:noProof/>
          </w:rPr>
          <w:t>Závěr</w:t>
        </w:r>
        <w:bookmarkStart w:id="0" w:name="_GoBack"/>
        <w:bookmarkEnd w:id="0"/>
        <w:r>
          <w:rPr>
            <w:noProof/>
            <w:webHidden/>
          </w:rPr>
          <w:tab/>
        </w:r>
        <w:r>
          <w:rPr>
            <w:noProof/>
            <w:webHidden/>
          </w:rPr>
          <w:fldChar w:fldCharType="begin"/>
        </w:r>
        <w:r>
          <w:rPr>
            <w:noProof/>
            <w:webHidden/>
          </w:rPr>
          <w:instrText xml:space="preserve"> PAGEREF _Toc21942376 \h </w:instrText>
        </w:r>
        <w:r>
          <w:rPr>
            <w:noProof/>
            <w:webHidden/>
          </w:rPr>
        </w:r>
        <w:r>
          <w:rPr>
            <w:noProof/>
            <w:webHidden/>
          </w:rPr>
          <w:fldChar w:fldCharType="separate"/>
        </w:r>
        <w:r>
          <w:rPr>
            <w:noProof/>
            <w:webHidden/>
          </w:rPr>
          <w:t>13</w:t>
        </w:r>
        <w:r>
          <w:rPr>
            <w:noProof/>
            <w:webHidden/>
          </w:rPr>
          <w:fldChar w:fldCharType="end"/>
        </w:r>
      </w:hyperlink>
    </w:p>
    <w:p w:rsidR="00221D8D" w:rsidRPr="001F12B1" w:rsidRDefault="00F5397D" w:rsidP="001F12B1">
      <w:r>
        <w:fldChar w:fldCharType="end"/>
      </w:r>
    </w:p>
    <w:p w:rsidR="00221D8D" w:rsidRPr="00221D8D" w:rsidRDefault="00221D8D" w:rsidP="00221D8D">
      <w:pPr>
        <w:pStyle w:val="Nadpis1"/>
      </w:pPr>
      <w:bookmarkStart w:id="1" w:name="_Toc21942350"/>
      <w:r w:rsidRPr="00221D8D">
        <w:t>Úvod:</w:t>
      </w:r>
      <w:bookmarkEnd w:id="1"/>
    </w:p>
    <w:p w:rsidR="00F31FD2" w:rsidRDefault="00221D8D" w:rsidP="00221D8D">
      <w:pPr>
        <w:rPr>
          <w:snapToGrid w:val="0"/>
        </w:rPr>
      </w:pPr>
      <w:r>
        <w:rPr>
          <w:snapToGrid w:val="0"/>
        </w:rPr>
        <w:t>Projektová dokumen</w:t>
      </w:r>
      <w:r w:rsidR="008939A4">
        <w:rPr>
          <w:snapToGrid w:val="0"/>
        </w:rPr>
        <w:t xml:space="preserve">tace Modernizace a rekonstrukce budovy </w:t>
      </w:r>
      <w:r w:rsidR="000563E3">
        <w:rPr>
          <w:snapToGrid w:val="0"/>
        </w:rPr>
        <w:t>B</w:t>
      </w:r>
      <w:r w:rsidR="008939A4">
        <w:rPr>
          <w:snapToGrid w:val="0"/>
        </w:rPr>
        <w:t xml:space="preserve"> Univerzity Hradec Králové </w:t>
      </w:r>
      <w:r>
        <w:rPr>
          <w:snapToGrid w:val="0"/>
        </w:rPr>
        <w:t xml:space="preserve">v části </w:t>
      </w:r>
      <w:r w:rsidR="008939A4">
        <w:rPr>
          <w:snapToGrid w:val="0"/>
        </w:rPr>
        <w:t>Vytápění</w:t>
      </w:r>
      <w:r>
        <w:rPr>
          <w:snapToGrid w:val="0"/>
        </w:rPr>
        <w:t xml:space="preserve"> řeší návrh </w:t>
      </w:r>
      <w:r w:rsidR="0076753B">
        <w:rPr>
          <w:snapToGrid w:val="0"/>
        </w:rPr>
        <w:t xml:space="preserve">nové </w:t>
      </w:r>
      <w:r w:rsidR="00F31FD2">
        <w:rPr>
          <w:snapToGrid w:val="0"/>
        </w:rPr>
        <w:t xml:space="preserve">strojovny </w:t>
      </w:r>
      <w:r w:rsidR="0035762D">
        <w:rPr>
          <w:snapToGrid w:val="0"/>
        </w:rPr>
        <w:t>v</w:t>
      </w:r>
      <w:r w:rsidR="0076753B">
        <w:rPr>
          <w:snapToGrid w:val="0"/>
        </w:rPr>
        <w:t xml:space="preserve">ytápění v 1.PP budovy, </w:t>
      </w:r>
      <w:r w:rsidR="001F32D6">
        <w:rPr>
          <w:snapToGrid w:val="0"/>
        </w:rPr>
        <w:t xml:space="preserve">nový rozvod </w:t>
      </w:r>
      <w:r w:rsidR="00F31FD2">
        <w:rPr>
          <w:snapToGrid w:val="0"/>
        </w:rPr>
        <w:t>vytápění a napojení otopných těles a</w:t>
      </w:r>
      <w:r w:rsidR="00426932">
        <w:rPr>
          <w:snapToGrid w:val="0"/>
        </w:rPr>
        <w:t xml:space="preserve"> přípravu teplé vody</w:t>
      </w:r>
      <w:r w:rsidR="0076753B">
        <w:rPr>
          <w:snapToGrid w:val="0"/>
        </w:rPr>
        <w:t>,</w:t>
      </w:r>
      <w:r>
        <w:rPr>
          <w:snapToGrid w:val="0"/>
        </w:rPr>
        <w:t xml:space="preserve"> </w:t>
      </w:r>
      <w:r w:rsidR="0076753B">
        <w:rPr>
          <w:snapToGrid w:val="0"/>
        </w:rPr>
        <w:t>v rozsahu</w:t>
      </w:r>
      <w:r>
        <w:rPr>
          <w:snapToGrid w:val="0"/>
        </w:rPr>
        <w:t xml:space="preserve"> dokumentace pro </w:t>
      </w:r>
      <w:r w:rsidR="00032B3E">
        <w:rPr>
          <w:snapToGrid w:val="0"/>
        </w:rPr>
        <w:t>provedení stavby</w:t>
      </w:r>
      <w:r>
        <w:rPr>
          <w:snapToGrid w:val="0"/>
        </w:rPr>
        <w:t xml:space="preserve">. </w:t>
      </w:r>
    </w:p>
    <w:p w:rsidR="00221D8D" w:rsidRPr="006412EC" w:rsidRDefault="00221D8D" w:rsidP="00221D8D">
      <w:r w:rsidRPr="006412EC">
        <w:t xml:space="preserve">Jedná se o </w:t>
      </w:r>
      <w:r w:rsidR="00F31FD2">
        <w:t xml:space="preserve">budovu </w:t>
      </w:r>
      <w:r>
        <w:t xml:space="preserve">o </w:t>
      </w:r>
      <w:r w:rsidR="00F31FD2">
        <w:t>4</w:t>
      </w:r>
      <w:r>
        <w:t xml:space="preserve"> nadzemních a </w:t>
      </w:r>
      <w:r w:rsidR="0076753B">
        <w:t>jednom podzemním podlaží</w:t>
      </w:r>
      <w:r w:rsidRPr="006412EC">
        <w:t>.</w:t>
      </w:r>
      <w:r>
        <w:t xml:space="preserve"> </w:t>
      </w:r>
      <w:r w:rsidR="0076753B">
        <w:t xml:space="preserve">Rekonstrukce se týká </w:t>
      </w:r>
      <w:r w:rsidR="00F31FD2">
        <w:t>všech</w:t>
      </w:r>
      <w:r w:rsidR="0076753B">
        <w:t xml:space="preserve"> podlaží.</w:t>
      </w:r>
      <w:r w:rsidR="00672A05">
        <w:t xml:space="preserve"> Dále je řešeno vytápění nové přístavby.</w:t>
      </w:r>
      <w:r w:rsidR="0076753B">
        <w:t xml:space="preserve"> </w:t>
      </w:r>
      <w:r w:rsidR="005B4396">
        <w:t xml:space="preserve">Nová </w:t>
      </w:r>
      <w:r w:rsidR="00F31FD2">
        <w:t>strojovna vytápění bude realizována na místě původní demontované strojovny vytápění</w:t>
      </w:r>
      <w:r w:rsidR="005B4396">
        <w:t xml:space="preserve">. </w:t>
      </w:r>
      <w:r w:rsidR="00F31FD2">
        <w:t>Strojovna vytápění bude</w:t>
      </w:r>
      <w:r w:rsidR="005B4396">
        <w:t xml:space="preserve"> napojena na </w:t>
      </w:r>
      <w:r w:rsidR="00F31FD2">
        <w:t>stávající teplovodní</w:t>
      </w:r>
      <w:r w:rsidR="005B4396">
        <w:t xml:space="preserve"> přípojku (</w:t>
      </w:r>
      <w:proofErr w:type="spellStart"/>
      <w:r w:rsidR="005B4396">
        <w:t>dod</w:t>
      </w:r>
      <w:proofErr w:type="spellEnd"/>
      <w:r w:rsidR="005B4396">
        <w:t xml:space="preserve">. </w:t>
      </w:r>
      <w:r w:rsidR="00F31FD2">
        <w:t>THHK</w:t>
      </w:r>
      <w:r w:rsidR="005B4396">
        <w:t xml:space="preserve"> a.s.). </w:t>
      </w:r>
    </w:p>
    <w:p w:rsidR="00221D8D" w:rsidRDefault="00221D8D" w:rsidP="00221D8D">
      <w:pPr>
        <w:rPr>
          <w:b/>
          <w:snapToGrid w:val="0"/>
        </w:rPr>
      </w:pPr>
      <w:r>
        <w:rPr>
          <w:snapToGrid w:val="0"/>
        </w:rPr>
        <w:t>Navrhovaný topný systém musí být v souladu s bezpečnostními požadavky a technickými normami a předpisy platnými na území České republiky.</w:t>
      </w:r>
    </w:p>
    <w:p w:rsidR="001301C9" w:rsidRDefault="001301C9" w:rsidP="001301C9">
      <w:pPr>
        <w:rPr>
          <w:b/>
          <w:i/>
          <w:snapToGrid w:val="0"/>
        </w:rPr>
      </w:pPr>
    </w:p>
    <w:p w:rsidR="001301C9" w:rsidRPr="001F35AE" w:rsidRDefault="001301C9" w:rsidP="001301C9">
      <w:pPr>
        <w:rPr>
          <w:b/>
          <w:i/>
          <w:snapToGrid w:val="0"/>
        </w:rPr>
      </w:pPr>
      <w:r w:rsidRPr="001F35AE">
        <w:rPr>
          <w:b/>
          <w:i/>
          <w:snapToGrid w:val="0"/>
        </w:rPr>
        <w:t>Pozn.:</w:t>
      </w:r>
    </w:p>
    <w:p w:rsidR="001301C9" w:rsidRPr="001F35AE" w:rsidRDefault="001301C9" w:rsidP="001301C9">
      <w:pPr>
        <w:rPr>
          <w:b/>
          <w:i/>
        </w:rPr>
      </w:pPr>
      <w:r w:rsidRPr="001F35AE">
        <w:rPr>
          <w:rFonts w:ascii="Helvetica" w:hAnsi="Helvetica" w:cs="Helvetica"/>
          <w:b/>
          <w:i/>
        </w:rPr>
        <w:t>Je-li v dokumentaci uveden obchodní název (např. XY) jedná se pouze o příklad doporučeného standardu a projektant připouští možnost změny materiálu nebo výrobku (se souhlasem projektanta a investora), který bude splňovat technické a kvalitativní vlastnosti požadované u uvedeného standardu.</w:t>
      </w:r>
    </w:p>
    <w:p w:rsidR="00221D8D" w:rsidRDefault="00221D8D" w:rsidP="00221D8D">
      <w:pPr>
        <w:widowControl w:val="0"/>
        <w:rPr>
          <w:b/>
          <w:snapToGrid w:val="0"/>
        </w:rPr>
      </w:pPr>
    </w:p>
    <w:p w:rsidR="001301C9" w:rsidRDefault="001301C9" w:rsidP="00221D8D">
      <w:pPr>
        <w:widowControl w:val="0"/>
        <w:rPr>
          <w:snapToGrid w:val="0"/>
          <w:sz w:val="24"/>
        </w:rPr>
      </w:pPr>
    </w:p>
    <w:p w:rsidR="00221D8D" w:rsidRDefault="00221D8D" w:rsidP="00221D8D">
      <w:pPr>
        <w:pStyle w:val="Nadpis1"/>
      </w:pPr>
      <w:bookmarkStart w:id="2" w:name="_Toc21942351"/>
      <w:r>
        <w:t>Podklady pro zpracování projektu:</w:t>
      </w:r>
      <w:bookmarkEnd w:id="2"/>
    </w:p>
    <w:p w:rsidR="00221D8D" w:rsidRPr="002B5587" w:rsidRDefault="00221D8D" w:rsidP="004D2243">
      <w:pPr>
        <w:numPr>
          <w:ilvl w:val="0"/>
          <w:numId w:val="3"/>
        </w:numPr>
        <w:spacing w:before="0" w:line="240" w:lineRule="auto"/>
        <w:rPr>
          <w:rFonts w:cs="Arial"/>
          <w:snapToGrid w:val="0"/>
          <w:szCs w:val="20"/>
        </w:rPr>
      </w:pPr>
      <w:r w:rsidRPr="002B5587">
        <w:rPr>
          <w:rFonts w:cs="Arial"/>
          <w:snapToGrid w:val="0"/>
          <w:szCs w:val="20"/>
        </w:rPr>
        <w:t>Stavební dokumentace</w:t>
      </w:r>
    </w:p>
    <w:p w:rsidR="00221D8D" w:rsidRPr="002B5587" w:rsidRDefault="00221D8D" w:rsidP="004D2243">
      <w:pPr>
        <w:numPr>
          <w:ilvl w:val="0"/>
          <w:numId w:val="3"/>
        </w:numPr>
        <w:spacing w:before="0" w:line="240" w:lineRule="auto"/>
        <w:rPr>
          <w:rFonts w:cs="Arial"/>
          <w:snapToGrid w:val="0"/>
          <w:szCs w:val="20"/>
        </w:rPr>
      </w:pPr>
      <w:r w:rsidRPr="002B5587">
        <w:rPr>
          <w:rFonts w:cs="Arial"/>
          <w:snapToGrid w:val="0"/>
          <w:szCs w:val="20"/>
        </w:rPr>
        <w:t xml:space="preserve">Požadavky investora </w:t>
      </w:r>
    </w:p>
    <w:p w:rsidR="00221D8D" w:rsidRPr="005B0358" w:rsidRDefault="00221D8D" w:rsidP="004D2243">
      <w:pPr>
        <w:numPr>
          <w:ilvl w:val="0"/>
          <w:numId w:val="3"/>
        </w:numPr>
        <w:spacing w:before="0" w:line="240" w:lineRule="auto"/>
        <w:rPr>
          <w:rFonts w:cs="Arial"/>
          <w:b/>
          <w:bCs/>
          <w:snapToGrid w:val="0"/>
          <w:szCs w:val="20"/>
        </w:rPr>
      </w:pPr>
      <w:r w:rsidRPr="002B5587">
        <w:rPr>
          <w:rFonts w:cs="Arial"/>
          <w:snapToGrid w:val="0"/>
          <w:szCs w:val="20"/>
        </w:rPr>
        <w:t>Obhlídka na místě</w:t>
      </w:r>
      <w:r w:rsidR="00C26FB1" w:rsidRPr="002B5587">
        <w:rPr>
          <w:rFonts w:cs="Arial"/>
          <w:snapToGrid w:val="0"/>
          <w:szCs w:val="20"/>
        </w:rPr>
        <w:t xml:space="preserve"> </w:t>
      </w:r>
    </w:p>
    <w:p w:rsidR="005B0358" w:rsidRPr="002B5587" w:rsidRDefault="005B0358" w:rsidP="004D2243">
      <w:pPr>
        <w:numPr>
          <w:ilvl w:val="0"/>
          <w:numId w:val="3"/>
        </w:numPr>
        <w:spacing w:before="0" w:line="240" w:lineRule="auto"/>
        <w:rPr>
          <w:rFonts w:cs="Arial"/>
          <w:b/>
          <w:bCs/>
          <w:snapToGrid w:val="0"/>
          <w:szCs w:val="20"/>
        </w:rPr>
      </w:pPr>
      <w:r>
        <w:rPr>
          <w:rFonts w:cs="Arial"/>
          <w:snapToGrid w:val="0"/>
          <w:szCs w:val="20"/>
        </w:rPr>
        <w:t>Požadavky profese ZTI na přípravu teplé vody</w:t>
      </w:r>
    </w:p>
    <w:p w:rsidR="002B5587" w:rsidRPr="002B5587" w:rsidRDefault="002B5587" w:rsidP="002B5587">
      <w:pPr>
        <w:pStyle w:val="Odstavecseseznamem"/>
        <w:numPr>
          <w:ilvl w:val="0"/>
          <w:numId w:val="3"/>
        </w:numPr>
        <w:rPr>
          <w:rFonts w:ascii="Arial" w:hAnsi="Arial" w:cs="Arial"/>
          <w:sz w:val="20"/>
          <w:szCs w:val="20"/>
        </w:rPr>
      </w:pPr>
      <w:r w:rsidRPr="002B5587">
        <w:rPr>
          <w:rFonts w:ascii="Arial" w:hAnsi="Arial" w:cs="Arial"/>
          <w:sz w:val="20"/>
          <w:szCs w:val="20"/>
        </w:rPr>
        <w:t xml:space="preserve">informace o bodě napojení na teplovodní přípojku diferenční tlak 25 </w:t>
      </w:r>
      <w:proofErr w:type="spellStart"/>
      <w:r w:rsidRPr="002B5587">
        <w:rPr>
          <w:rFonts w:ascii="Arial" w:hAnsi="Arial" w:cs="Arial"/>
          <w:sz w:val="20"/>
          <w:szCs w:val="20"/>
        </w:rPr>
        <w:t>kPa</w:t>
      </w:r>
      <w:proofErr w:type="spellEnd"/>
      <w:r w:rsidRPr="002B5587">
        <w:rPr>
          <w:rFonts w:ascii="Arial" w:hAnsi="Arial" w:cs="Arial"/>
          <w:sz w:val="20"/>
          <w:szCs w:val="20"/>
        </w:rPr>
        <w:t xml:space="preserve"> s možností </w:t>
      </w:r>
      <w:proofErr w:type="spellStart"/>
      <w:r w:rsidRPr="002B5587">
        <w:rPr>
          <w:rFonts w:ascii="Arial" w:hAnsi="Arial" w:cs="Arial"/>
          <w:sz w:val="20"/>
          <w:szCs w:val="20"/>
        </w:rPr>
        <w:t>donastavení</w:t>
      </w:r>
      <w:proofErr w:type="spellEnd"/>
      <w:r w:rsidRPr="002B5587">
        <w:rPr>
          <w:rFonts w:ascii="Arial" w:hAnsi="Arial" w:cs="Arial"/>
          <w:sz w:val="20"/>
          <w:szCs w:val="20"/>
        </w:rPr>
        <w:t>, teplotní spád s ekvitermní křivkou:</w:t>
      </w:r>
      <w:r>
        <w:rPr>
          <w:rFonts w:ascii="Arial" w:hAnsi="Arial" w:cs="Arial"/>
          <w:sz w:val="20"/>
          <w:szCs w:val="20"/>
        </w:rPr>
        <w:t xml:space="preserve"> </w:t>
      </w:r>
      <w:r w:rsidRPr="002B5587">
        <w:rPr>
          <w:rFonts w:cs="Arial"/>
          <w:szCs w:val="20"/>
        </w:rPr>
        <w:t>-20°</w:t>
      </w:r>
      <w:proofErr w:type="gramStart"/>
      <w:r w:rsidRPr="002B5587">
        <w:rPr>
          <w:rFonts w:cs="Arial"/>
          <w:szCs w:val="20"/>
        </w:rPr>
        <w:t>C :</w:t>
      </w:r>
      <w:proofErr w:type="gramEnd"/>
      <w:r w:rsidRPr="002B5587">
        <w:rPr>
          <w:rFonts w:cs="Arial"/>
          <w:szCs w:val="20"/>
        </w:rPr>
        <w:t xml:space="preserve"> 80°C</w:t>
      </w:r>
      <w:r>
        <w:rPr>
          <w:rFonts w:cs="Arial"/>
          <w:szCs w:val="20"/>
        </w:rPr>
        <w:t>;</w:t>
      </w:r>
      <w:r w:rsidRPr="002B5587">
        <w:rPr>
          <w:rFonts w:ascii="Arial" w:hAnsi="Arial" w:cs="Arial"/>
          <w:sz w:val="20"/>
          <w:szCs w:val="20"/>
        </w:rPr>
        <w:t xml:space="preserve"> 0°C : 60°C</w:t>
      </w:r>
      <w:r>
        <w:rPr>
          <w:rFonts w:ascii="Arial" w:hAnsi="Arial" w:cs="Arial"/>
          <w:sz w:val="20"/>
          <w:szCs w:val="20"/>
        </w:rPr>
        <w:t xml:space="preserve">; </w:t>
      </w:r>
      <w:r w:rsidRPr="002B5587">
        <w:rPr>
          <w:rFonts w:ascii="Arial" w:hAnsi="Arial" w:cs="Arial"/>
          <w:sz w:val="20"/>
          <w:szCs w:val="20"/>
        </w:rPr>
        <w:t>+10°C</w:t>
      </w:r>
      <w:r>
        <w:rPr>
          <w:rFonts w:ascii="Arial" w:hAnsi="Arial" w:cs="Arial"/>
          <w:sz w:val="20"/>
          <w:szCs w:val="20"/>
        </w:rPr>
        <w:t xml:space="preserve"> </w:t>
      </w:r>
      <w:r w:rsidRPr="002B5587">
        <w:rPr>
          <w:rFonts w:ascii="Arial" w:hAnsi="Arial" w:cs="Arial"/>
          <w:sz w:val="20"/>
          <w:szCs w:val="20"/>
        </w:rPr>
        <w:t>: 50°C</w:t>
      </w:r>
      <w:r>
        <w:rPr>
          <w:rFonts w:ascii="Arial" w:hAnsi="Arial" w:cs="Arial"/>
          <w:sz w:val="20"/>
          <w:szCs w:val="20"/>
        </w:rPr>
        <w:t xml:space="preserve">; </w:t>
      </w:r>
      <w:r w:rsidRPr="002B5587">
        <w:rPr>
          <w:rFonts w:ascii="Arial" w:hAnsi="Arial" w:cs="Arial"/>
          <w:sz w:val="20"/>
          <w:szCs w:val="20"/>
        </w:rPr>
        <w:t>+20°C</w:t>
      </w:r>
      <w:r>
        <w:rPr>
          <w:rFonts w:ascii="Arial" w:hAnsi="Arial" w:cs="Arial"/>
          <w:sz w:val="20"/>
          <w:szCs w:val="20"/>
        </w:rPr>
        <w:t xml:space="preserve"> </w:t>
      </w:r>
      <w:r w:rsidRPr="002B5587">
        <w:rPr>
          <w:rFonts w:ascii="Arial" w:hAnsi="Arial" w:cs="Arial"/>
          <w:sz w:val="20"/>
          <w:szCs w:val="20"/>
        </w:rPr>
        <w:t>: 35°C</w:t>
      </w:r>
    </w:p>
    <w:p w:rsidR="002B5587" w:rsidRPr="002B5587" w:rsidRDefault="002B5587" w:rsidP="002B5587">
      <w:pPr>
        <w:pStyle w:val="Odstavecseseznamem"/>
        <w:numPr>
          <w:ilvl w:val="0"/>
          <w:numId w:val="3"/>
        </w:numPr>
        <w:rPr>
          <w:rFonts w:ascii="Arial" w:hAnsi="Arial" w:cs="Arial"/>
          <w:sz w:val="20"/>
          <w:szCs w:val="20"/>
        </w:rPr>
      </w:pPr>
      <w:r w:rsidRPr="002B5587">
        <w:rPr>
          <w:rFonts w:ascii="Arial" w:hAnsi="Arial" w:cs="Arial"/>
          <w:sz w:val="20"/>
          <w:szCs w:val="20"/>
        </w:rPr>
        <w:t xml:space="preserve">voda </w:t>
      </w:r>
      <w:proofErr w:type="spellStart"/>
      <w:r w:rsidRPr="002B5587">
        <w:rPr>
          <w:rFonts w:ascii="Arial" w:hAnsi="Arial" w:cs="Arial"/>
          <w:sz w:val="20"/>
          <w:szCs w:val="20"/>
        </w:rPr>
        <w:t>předupravená</w:t>
      </w:r>
      <w:proofErr w:type="spellEnd"/>
      <w:r w:rsidRPr="002B5587">
        <w:rPr>
          <w:rFonts w:ascii="Arial" w:hAnsi="Arial" w:cs="Arial"/>
          <w:sz w:val="20"/>
          <w:szCs w:val="20"/>
        </w:rPr>
        <w:t xml:space="preserve"> a mírně zásaditá. </w:t>
      </w:r>
    </w:p>
    <w:p w:rsidR="002B5587" w:rsidRPr="002B5587" w:rsidRDefault="002B5587" w:rsidP="002B5587">
      <w:pPr>
        <w:pStyle w:val="Odstavecseseznamem"/>
        <w:numPr>
          <w:ilvl w:val="0"/>
          <w:numId w:val="3"/>
        </w:numPr>
        <w:rPr>
          <w:rFonts w:ascii="Arial" w:hAnsi="Arial" w:cs="Arial"/>
          <w:sz w:val="20"/>
          <w:szCs w:val="20"/>
        </w:rPr>
      </w:pPr>
      <w:r w:rsidRPr="002B5587">
        <w:rPr>
          <w:rFonts w:ascii="Arial" w:hAnsi="Arial" w:cs="Arial"/>
          <w:sz w:val="20"/>
          <w:szCs w:val="20"/>
        </w:rPr>
        <w:t>Požadavek na vratnou teplotu max: 50°C. Statický tlak 210 až 2</w:t>
      </w:r>
      <w:r w:rsidR="00F04D0E">
        <w:rPr>
          <w:rFonts w:ascii="Arial" w:hAnsi="Arial" w:cs="Arial"/>
          <w:sz w:val="20"/>
          <w:szCs w:val="20"/>
        </w:rPr>
        <w:t>4</w:t>
      </w:r>
      <w:r w:rsidRPr="002B5587">
        <w:rPr>
          <w:rFonts w:ascii="Arial" w:hAnsi="Arial" w:cs="Arial"/>
          <w:sz w:val="20"/>
          <w:szCs w:val="20"/>
        </w:rPr>
        <w:t xml:space="preserve">0 </w:t>
      </w:r>
      <w:proofErr w:type="spellStart"/>
      <w:r w:rsidRPr="002B5587">
        <w:rPr>
          <w:rFonts w:ascii="Arial" w:hAnsi="Arial" w:cs="Arial"/>
          <w:sz w:val="20"/>
          <w:szCs w:val="20"/>
        </w:rPr>
        <w:t>kPa</w:t>
      </w:r>
      <w:proofErr w:type="spellEnd"/>
      <w:r w:rsidRPr="002B5587">
        <w:rPr>
          <w:rFonts w:ascii="Arial" w:hAnsi="Arial" w:cs="Arial"/>
          <w:sz w:val="20"/>
          <w:szCs w:val="20"/>
        </w:rPr>
        <w:t>.</w:t>
      </w:r>
    </w:p>
    <w:p w:rsidR="00221D8D" w:rsidRDefault="00221D8D" w:rsidP="00221D8D">
      <w:pPr>
        <w:rPr>
          <w:snapToGrid w:val="0"/>
        </w:rPr>
      </w:pPr>
      <w:r>
        <w:rPr>
          <w:snapToGrid w:val="0"/>
        </w:rPr>
        <w:t>Při zpracování projektu byly použity tyto technické normy a vyhlášky:</w:t>
      </w:r>
    </w:p>
    <w:p w:rsidR="00221D8D" w:rsidRDefault="00221D8D" w:rsidP="00221D8D">
      <w:pPr>
        <w:rPr>
          <w:snapToGrid w:val="0"/>
        </w:rPr>
      </w:pPr>
      <w:r>
        <w:rPr>
          <w:snapToGrid w:val="0"/>
        </w:rPr>
        <w:t>ČSN 06 0310</w:t>
      </w:r>
      <w:r>
        <w:rPr>
          <w:snapToGrid w:val="0"/>
        </w:rPr>
        <w:tab/>
      </w:r>
      <w:r>
        <w:rPr>
          <w:snapToGrid w:val="0"/>
        </w:rPr>
        <w:tab/>
      </w:r>
      <w:r>
        <w:rPr>
          <w:snapToGrid w:val="0"/>
        </w:rPr>
        <w:tab/>
      </w:r>
      <w:r w:rsidRPr="00B64668">
        <w:rPr>
          <w:i/>
          <w:snapToGrid w:val="0"/>
        </w:rPr>
        <w:t>- Tepelné soustavy v budovách, projektování a montáž</w:t>
      </w:r>
    </w:p>
    <w:p w:rsidR="00221D8D" w:rsidRDefault="00221D8D" w:rsidP="00221D8D">
      <w:pPr>
        <w:rPr>
          <w:snapToGrid w:val="0"/>
        </w:rPr>
      </w:pPr>
      <w:r>
        <w:rPr>
          <w:snapToGrid w:val="0"/>
        </w:rPr>
        <w:t>ČSN 06 0830</w:t>
      </w:r>
      <w:r>
        <w:rPr>
          <w:snapToGrid w:val="0"/>
        </w:rPr>
        <w:tab/>
      </w:r>
      <w:r>
        <w:rPr>
          <w:snapToGrid w:val="0"/>
        </w:rPr>
        <w:tab/>
      </w:r>
      <w:r>
        <w:rPr>
          <w:snapToGrid w:val="0"/>
        </w:rPr>
        <w:tab/>
      </w:r>
      <w:r w:rsidRPr="00B64668">
        <w:rPr>
          <w:i/>
          <w:snapToGrid w:val="0"/>
        </w:rPr>
        <w:t xml:space="preserve">- </w:t>
      </w:r>
      <w:r>
        <w:rPr>
          <w:i/>
          <w:snapToGrid w:val="0"/>
        </w:rPr>
        <w:t>Zabezpečovací zařízení pro ústřední vytápění a ohřívání užitkové vody</w:t>
      </w:r>
    </w:p>
    <w:p w:rsidR="00221D8D" w:rsidRDefault="00221D8D" w:rsidP="00221D8D">
      <w:pPr>
        <w:rPr>
          <w:snapToGrid w:val="0"/>
        </w:rPr>
      </w:pPr>
      <w:r>
        <w:rPr>
          <w:snapToGrid w:val="0"/>
        </w:rPr>
        <w:t>ČSN 38 3350</w:t>
      </w:r>
      <w:r>
        <w:rPr>
          <w:snapToGrid w:val="0"/>
        </w:rPr>
        <w:tab/>
      </w:r>
      <w:r>
        <w:rPr>
          <w:snapToGrid w:val="0"/>
        </w:rPr>
        <w:tab/>
      </w:r>
      <w:r>
        <w:rPr>
          <w:snapToGrid w:val="0"/>
        </w:rPr>
        <w:tab/>
      </w:r>
      <w:r w:rsidRPr="00B64668">
        <w:rPr>
          <w:i/>
          <w:snapToGrid w:val="0"/>
        </w:rPr>
        <w:t xml:space="preserve">- </w:t>
      </w:r>
      <w:r>
        <w:rPr>
          <w:i/>
          <w:snapToGrid w:val="0"/>
        </w:rPr>
        <w:t>Zásobování teplem. Všeobecné zásady</w:t>
      </w:r>
    </w:p>
    <w:p w:rsidR="00221D8D" w:rsidRDefault="00221D8D" w:rsidP="00221D8D">
      <w:pPr>
        <w:rPr>
          <w:snapToGrid w:val="0"/>
        </w:rPr>
      </w:pPr>
      <w:r>
        <w:rPr>
          <w:snapToGrid w:val="0"/>
        </w:rPr>
        <w:t>ČSN 38 3360</w:t>
      </w:r>
      <w:r>
        <w:rPr>
          <w:snapToGrid w:val="0"/>
        </w:rPr>
        <w:tab/>
      </w:r>
      <w:r>
        <w:rPr>
          <w:snapToGrid w:val="0"/>
        </w:rPr>
        <w:tab/>
      </w:r>
      <w:r>
        <w:rPr>
          <w:snapToGrid w:val="0"/>
        </w:rPr>
        <w:tab/>
      </w:r>
      <w:r w:rsidRPr="00B64668">
        <w:rPr>
          <w:i/>
          <w:snapToGrid w:val="0"/>
        </w:rPr>
        <w:t>- Tepelné s</w:t>
      </w:r>
      <w:r>
        <w:rPr>
          <w:i/>
          <w:snapToGrid w:val="0"/>
        </w:rPr>
        <w:t xml:space="preserve">ítě. Strojní část a stavební </w:t>
      </w:r>
      <w:proofErr w:type="gramStart"/>
      <w:r>
        <w:rPr>
          <w:i/>
          <w:snapToGrid w:val="0"/>
        </w:rPr>
        <w:t>část - projektování</w:t>
      </w:r>
      <w:proofErr w:type="gramEnd"/>
    </w:p>
    <w:p w:rsidR="00221D8D" w:rsidRDefault="00C26FB1" w:rsidP="00221D8D">
      <w:pPr>
        <w:rPr>
          <w:snapToGrid w:val="0"/>
        </w:rPr>
      </w:pPr>
      <w:r>
        <w:rPr>
          <w:snapToGrid w:val="0"/>
        </w:rPr>
        <w:t>ČSN EN 12 831</w:t>
      </w:r>
      <w:r>
        <w:rPr>
          <w:snapToGrid w:val="0"/>
        </w:rPr>
        <w:tab/>
      </w:r>
      <w:r w:rsidR="00221D8D">
        <w:rPr>
          <w:snapToGrid w:val="0"/>
        </w:rPr>
        <w:tab/>
      </w:r>
      <w:r w:rsidR="00221D8D" w:rsidRPr="00B64668">
        <w:rPr>
          <w:i/>
          <w:snapToGrid w:val="0"/>
        </w:rPr>
        <w:t>- Tepelné soustavy v </w:t>
      </w:r>
      <w:proofErr w:type="gramStart"/>
      <w:r w:rsidR="00221D8D" w:rsidRPr="00B64668">
        <w:rPr>
          <w:i/>
          <w:snapToGrid w:val="0"/>
        </w:rPr>
        <w:t>budovách - Výpočet</w:t>
      </w:r>
      <w:proofErr w:type="gramEnd"/>
      <w:r w:rsidR="00221D8D" w:rsidRPr="00B64668">
        <w:rPr>
          <w:i/>
          <w:snapToGrid w:val="0"/>
        </w:rPr>
        <w:t xml:space="preserve"> tepeln</w:t>
      </w:r>
      <w:r w:rsidR="00221D8D">
        <w:rPr>
          <w:i/>
          <w:snapToGrid w:val="0"/>
        </w:rPr>
        <w:t>ých ztrát</w:t>
      </w:r>
      <w:r w:rsidR="00221D8D">
        <w:rPr>
          <w:snapToGrid w:val="0"/>
        </w:rPr>
        <w:t xml:space="preserve"> </w:t>
      </w:r>
    </w:p>
    <w:p w:rsidR="00221D8D" w:rsidRDefault="00C26FB1" w:rsidP="00221D8D">
      <w:pPr>
        <w:rPr>
          <w:snapToGrid w:val="0"/>
        </w:rPr>
      </w:pPr>
      <w:r>
        <w:rPr>
          <w:snapToGrid w:val="0"/>
        </w:rPr>
        <w:t>ČSN EN 12 828</w:t>
      </w:r>
      <w:r>
        <w:rPr>
          <w:snapToGrid w:val="0"/>
        </w:rPr>
        <w:tab/>
      </w:r>
      <w:r w:rsidR="00221D8D">
        <w:rPr>
          <w:snapToGrid w:val="0"/>
        </w:rPr>
        <w:tab/>
      </w:r>
      <w:r w:rsidR="00221D8D" w:rsidRPr="00B64668">
        <w:rPr>
          <w:i/>
          <w:snapToGrid w:val="0"/>
        </w:rPr>
        <w:t xml:space="preserve">- Tepelné soustavy v budovách </w:t>
      </w:r>
      <w:r w:rsidR="00221D8D">
        <w:rPr>
          <w:i/>
          <w:snapToGrid w:val="0"/>
        </w:rPr>
        <w:t>–</w:t>
      </w:r>
      <w:r w:rsidR="00221D8D" w:rsidRPr="00B64668">
        <w:rPr>
          <w:i/>
          <w:snapToGrid w:val="0"/>
        </w:rPr>
        <w:t xml:space="preserve"> </w:t>
      </w:r>
      <w:r w:rsidR="00221D8D">
        <w:rPr>
          <w:i/>
          <w:snapToGrid w:val="0"/>
        </w:rPr>
        <w:t>Navrhování teplovodních soustav</w:t>
      </w:r>
      <w:r w:rsidR="00221D8D">
        <w:rPr>
          <w:snapToGrid w:val="0"/>
        </w:rPr>
        <w:t xml:space="preserve"> </w:t>
      </w:r>
    </w:p>
    <w:p w:rsidR="00221D8D" w:rsidRDefault="00221D8D" w:rsidP="00221D8D">
      <w:pPr>
        <w:rPr>
          <w:i/>
          <w:snapToGrid w:val="0"/>
        </w:rPr>
      </w:pPr>
      <w:r>
        <w:rPr>
          <w:snapToGrid w:val="0"/>
        </w:rPr>
        <w:t>ČSN EN ISO 13 790</w:t>
      </w:r>
      <w:r>
        <w:rPr>
          <w:snapToGrid w:val="0"/>
        </w:rPr>
        <w:tab/>
      </w:r>
      <w:r>
        <w:rPr>
          <w:snapToGrid w:val="0"/>
        </w:rPr>
        <w:tab/>
      </w:r>
      <w:r w:rsidRPr="00B64668">
        <w:rPr>
          <w:i/>
          <w:snapToGrid w:val="0"/>
        </w:rPr>
        <w:t xml:space="preserve">- </w:t>
      </w:r>
      <w:r>
        <w:rPr>
          <w:i/>
          <w:snapToGrid w:val="0"/>
        </w:rPr>
        <w:t xml:space="preserve">Energetická náročnost budov – výpočet potřeby tepla na vytápění a </w:t>
      </w:r>
    </w:p>
    <w:p w:rsidR="00221D8D" w:rsidRDefault="00221D8D" w:rsidP="00221D8D">
      <w:pPr>
        <w:ind w:left="2160" w:firstLine="720"/>
        <w:rPr>
          <w:snapToGrid w:val="0"/>
        </w:rPr>
      </w:pPr>
      <w:r>
        <w:rPr>
          <w:i/>
          <w:snapToGrid w:val="0"/>
        </w:rPr>
        <w:lastRenderedPageBreak/>
        <w:t xml:space="preserve">  chlazení</w:t>
      </w:r>
      <w:r>
        <w:rPr>
          <w:snapToGrid w:val="0"/>
        </w:rPr>
        <w:t xml:space="preserve"> </w:t>
      </w:r>
    </w:p>
    <w:p w:rsidR="00221D8D" w:rsidRDefault="00221D8D" w:rsidP="00221D8D">
      <w:pPr>
        <w:rPr>
          <w:snapToGrid w:val="0"/>
        </w:rPr>
      </w:pPr>
      <w:r>
        <w:rPr>
          <w:snapToGrid w:val="0"/>
        </w:rPr>
        <w:t>ČSN 73 0540/2011</w:t>
      </w:r>
      <w:r>
        <w:rPr>
          <w:snapToGrid w:val="0"/>
        </w:rPr>
        <w:tab/>
      </w:r>
      <w:r>
        <w:rPr>
          <w:snapToGrid w:val="0"/>
        </w:rPr>
        <w:tab/>
      </w:r>
      <w:r w:rsidRPr="00B64668">
        <w:rPr>
          <w:i/>
          <w:snapToGrid w:val="0"/>
        </w:rPr>
        <w:t>- Tepelná ochrana budov</w:t>
      </w:r>
    </w:p>
    <w:p w:rsidR="00221D8D" w:rsidRDefault="00221D8D" w:rsidP="00221D8D">
      <w:pPr>
        <w:widowControl w:val="0"/>
        <w:rPr>
          <w:i/>
          <w:snapToGrid w:val="0"/>
        </w:rPr>
      </w:pPr>
      <w:r>
        <w:rPr>
          <w:snapToGrid w:val="0"/>
        </w:rPr>
        <w:t xml:space="preserve">Vyhláška MH č.193/2007 Sb.,    - </w:t>
      </w:r>
      <w:r w:rsidRPr="001D3469">
        <w:rPr>
          <w:i/>
          <w:snapToGrid w:val="0"/>
        </w:rPr>
        <w:t xml:space="preserve">kterou se stanoví podrobnosti účinnosti využití energie při rozvodu </w:t>
      </w:r>
    </w:p>
    <w:p w:rsidR="00221D8D" w:rsidRDefault="00221D8D" w:rsidP="00221D8D">
      <w:pPr>
        <w:widowControl w:val="0"/>
        <w:ind w:left="2160" w:firstLine="720"/>
        <w:rPr>
          <w:snapToGrid w:val="0"/>
        </w:rPr>
      </w:pPr>
      <w:r>
        <w:rPr>
          <w:i/>
          <w:snapToGrid w:val="0"/>
        </w:rPr>
        <w:t xml:space="preserve">  </w:t>
      </w:r>
      <w:r w:rsidRPr="001D3469">
        <w:rPr>
          <w:i/>
          <w:snapToGrid w:val="0"/>
        </w:rPr>
        <w:t>tepelné energie a vnitřním rozvodu tepelné energie</w:t>
      </w:r>
    </w:p>
    <w:p w:rsidR="00221D8D" w:rsidRPr="00B64668" w:rsidRDefault="00221D8D" w:rsidP="00221D8D">
      <w:pPr>
        <w:widowControl w:val="0"/>
        <w:rPr>
          <w:i/>
          <w:snapToGrid w:val="0"/>
        </w:rPr>
      </w:pPr>
      <w:proofErr w:type="spellStart"/>
      <w:r>
        <w:rPr>
          <w:snapToGrid w:val="0"/>
        </w:rPr>
        <w:t>Vyhl</w:t>
      </w:r>
      <w:proofErr w:type="spellEnd"/>
      <w:r>
        <w:rPr>
          <w:snapToGrid w:val="0"/>
        </w:rPr>
        <w:t xml:space="preserve">. ČÚBP č.48/1982 Sb., </w:t>
      </w:r>
      <w:r>
        <w:rPr>
          <w:snapToGrid w:val="0"/>
        </w:rPr>
        <w:tab/>
      </w:r>
      <w:r w:rsidRPr="00B64668">
        <w:rPr>
          <w:i/>
          <w:snapToGrid w:val="0"/>
        </w:rPr>
        <w:t>- kterou se stanoví základní požadavky k zajištění bezpečnosti práce</w:t>
      </w:r>
    </w:p>
    <w:p w:rsidR="00221D8D" w:rsidRPr="00B64668" w:rsidRDefault="00221D8D" w:rsidP="00221D8D">
      <w:pPr>
        <w:widowControl w:val="0"/>
        <w:ind w:left="2124" w:firstLine="708"/>
        <w:rPr>
          <w:i/>
          <w:snapToGrid w:val="0"/>
        </w:rPr>
      </w:pPr>
      <w:r w:rsidRPr="00B64668">
        <w:rPr>
          <w:i/>
          <w:snapToGrid w:val="0"/>
        </w:rPr>
        <w:t xml:space="preserve"> </w:t>
      </w:r>
      <w:r>
        <w:rPr>
          <w:i/>
          <w:snapToGrid w:val="0"/>
        </w:rPr>
        <w:t xml:space="preserve">  </w:t>
      </w:r>
      <w:r w:rsidRPr="00B64668">
        <w:rPr>
          <w:i/>
          <w:snapToGrid w:val="0"/>
        </w:rPr>
        <w:t>a technických zařízení včetně všech změn a doplňků provedených</w:t>
      </w:r>
    </w:p>
    <w:p w:rsidR="00221D8D" w:rsidRPr="00B64668" w:rsidRDefault="00221D8D" w:rsidP="00221D8D">
      <w:pPr>
        <w:widowControl w:val="0"/>
        <w:ind w:left="2124" w:firstLine="708"/>
        <w:rPr>
          <w:i/>
          <w:snapToGrid w:val="0"/>
        </w:rPr>
      </w:pPr>
      <w:r>
        <w:rPr>
          <w:i/>
          <w:snapToGrid w:val="0"/>
        </w:rPr>
        <w:t xml:space="preserve">   </w:t>
      </w:r>
      <w:proofErr w:type="spellStart"/>
      <w:r w:rsidRPr="00B64668">
        <w:rPr>
          <w:i/>
          <w:snapToGrid w:val="0"/>
        </w:rPr>
        <w:t>vyhl</w:t>
      </w:r>
      <w:proofErr w:type="spellEnd"/>
      <w:r w:rsidRPr="00B64668">
        <w:rPr>
          <w:i/>
          <w:snapToGrid w:val="0"/>
        </w:rPr>
        <w:t>. č.324/1990 Sb., č.207/1991 Sb., č.352/2000 Sb., č.192/2005 Sb.</w:t>
      </w:r>
    </w:p>
    <w:p w:rsidR="00221D8D" w:rsidRPr="00721BAA" w:rsidRDefault="00221D8D" w:rsidP="00221D8D">
      <w:pPr>
        <w:widowControl w:val="0"/>
        <w:rPr>
          <w:i/>
          <w:snapToGrid w:val="0"/>
        </w:rPr>
      </w:pPr>
      <w:proofErr w:type="spellStart"/>
      <w:r>
        <w:rPr>
          <w:snapToGrid w:val="0"/>
        </w:rPr>
        <w:t>Naříz.vlády</w:t>
      </w:r>
      <w:proofErr w:type="spellEnd"/>
      <w:r>
        <w:rPr>
          <w:snapToGrid w:val="0"/>
        </w:rPr>
        <w:t xml:space="preserve"> č.591/2006 Sb., </w:t>
      </w:r>
      <w:r>
        <w:rPr>
          <w:snapToGrid w:val="0"/>
        </w:rPr>
        <w:tab/>
      </w:r>
      <w:proofErr w:type="gramStart"/>
      <w:r w:rsidRPr="003F2142">
        <w:rPr>
          <w:snapToGrid w:val="0"/>
        </w:rPr>
        <w:t xml:space="preserve">- </w:t>
      </w:r>
      <w:r>
        <w:rPr>
          <w:snapToGrid w:val="0"/>
        </w:rPr>
        <w:t xml:space="preserve"> </w:t>
      </w:r>
      <w:r w:rsidRPr="00721BAA">
        <w:rPr>
          <w:i/>
          <w:snapToGrid w:val="0"/>
        </w:rPr>
        <w:t>o</w:t>
      </w:r>
      <w:proofErr w:type="gramEnd"/>
      <w:r w:rsidRPr="00721BAA">
        <w:rPr>
          <w:i/>
          <w:snapToGrid w:val="0"/>
        </w:rPr>
        <w:t xml:space="preserve"> bližších požadavcích na bezpečnost a ochranu zdraví při práci na</w:t>
      </w:r>
    </w:p>
    <w:p w:rsidR="00221D8D" w:rsidRPr="003F2142" w:rsidRDefault="00221D8D" w:rsidP="00221D8D">
      <w:pPr>
        <w:widowControl w:val="0"/>
        <w:rPr>
          <w:snapToGrid w:val="0"/>
        </w:rPr>
      </w:pPr>
      <w:r w:rsidRPr="00721BAA">
        <w:rPr>
          <w:i/>
          <w:snapToGrid w:val="0"/>
        </w:rPr>
        <w:tab/>
      </w:r>
      <w:r w:rsidRPr="00721BAA">
        <w:rPr>
          <w:i/>
          <w:snapToGrid w:val="0"/>
        </w:rPr>
        <w:tab/>
      </w:r>
      <w:r w:rsidRPr="00721BAA">
        <w:rPr>
          <w:i/>
          <w:snapToGrid w:val="0"/>
        </w:rPr>
        <w:tab/>
      </w:r>
      <w:r w:rsidRPr="00721BAA">
        <w:rPr>
          <w:i/>
          <w:snapToGrid w:val="0"/>
        </w:rPr>
        <w:tab/>
        <w:t xml:space="preserve"> </w:t>
      </w:r>
      <w:r>
        <w:rPr>
          <w:i/>
          <w:snapToGrid w:val="0"/>
        </w:rPr>
        <w:t xml:space="preserve">  </w:t>
      </w:r>
      <w:r w:rsidRPr="00721BAA">
        <w:rPr>
          <w:i/>
          <w:snapToGrid w:val="0"/>
        </w:rPr>
        <w:t>staveništích</w:t>
      </w:r>
    </w:p>
    <w:p w:rsidR="00221D8D" w:rsidRPr="00721BAA" w:rsidRDefault="00221D8D" w:rsidP="00221D8D">
      <w:pPr>
        <w:widowControl w:val="0"/>
        <w:rPr>
          <w:i/>
          <w:snapToGrid w:val="0"/>
        </w:rPr>
      </w:pPr>
      <w:proofErr w:type="spellStart"/>
      <w:r>
        <w:rPr>
          <w:snapToGrid w:val="0"/>
        </w:rPr>
        <w:t>Naříz.vlády</w:t>
      </w:r>
      <w:proofErr w:type="spellEnd"/>
      <w:r>
        <w:rPr>
          <w:snapToGrid w:val="0"/>
        </w:rPr>
        <w:t xml:space="preserve"> č.362/2005 Sb., </w:t>
      </w:r>
      <w:r>
        <w:rPr>
          <w:snapToGrid w:val="0"/>
        </w:rPr>
        <w:tab/>
      </w:r>
      <w:proofErr w:type="gramStart"/>
      <w:r w:rsidRPr="00721BAA">
        <w:rPr>
          <w:i/>
          <w:snapToGrid w:val="0"/>
        </w:rPr>
        <w:t>-  o</w:t>
      </w:r>
      <w:proofErr w:type="gramEnd"/>
      <w:r w:rsidRPr="00721BAA">
        <w:rPr>
          <w:i/>
          <w:snapToGrid w:val="0"/>
        </w:rPr>
        <w:t xml:space="preserve"> bližších požadavcích na bezpečnost a ochranu zdraví při práci na</w:t>
      </w:r>
    </w:p>
    <w:p w:rsidR="00221D8D" w:rsidRPr="00721BAA" w:rsidRDefault="00221D8D" w:rsidP="00221D8D">
      <w:pPr>
        <w:widowControl w:val="0"/>
        <w:rPr>
          <w:i/>
          <w:snapToGrid w:val="0"/>
        </w:rPr>
      </w:pPr>
      <w:r w:rsidRPr="00721BAA">
        <w:rPr>
          <w:i/>
          <w:snapToGrid w:val="0"/>
        </w:rPr>
        <w:tab/>
      </w:r>
      <w:r w:rsidRPr="00721BAA">
        <w:rPr>
          <w:i/>
          <w:snapToGrid w:val="0"/>
        </w:rPr>
        <w:tab/>
      </w:r>
      <w:r w:rsidRPr="00721BAA">
        <w:rPr>
          <w:i/>
          <w:snapToGrid w:val="0"/>
        </w:rPr>
        <w:tab/>
      </w:r>
      <w:r w:rsidRPr="00721BAA">
        <w:rPr>
          <w:i/>
          <w:snapToGrid w:val="0"/>
        </w:rPr>
        <w:tab/>
        <w:t xml:space="preserve"> </w:t>
      </w:r>
      <w:r>
        <w:rPr>
          <w:i/>
          <w:snapToGrid w:val="0"/>
        </w:rPr>
        <w:t xml:space="preserve">  </w:t>
      </w:r>
      <w:r w:rsidRPr="00721BAA">
        <w:rPr>
          <w:i/>
          <w:snapToGrid w:val="0"/>
        </w:rPr>
        <w:t>staveništích s nebezpečím pádu z výšky a hloubky</w:t>
      </w:r>
    </w:p>
    <w:p w:rsidR="00221D8D" w:rsidRPr="00721BAA" w:rsidRDefault="00F31FD2" w:rsidP="00221D8D">
      <w:pPr>
        <w:widowControl w:val="0"/>
        <w:spacing w:line="360" w:lineRule="auto"/>
        <w:rPr>
          <w:i/>
          <w:snapToGrid w:val="0"/>
        </w:rPr>
      </w:pPr>
      <w:proofErr w:type="spellStart"/>
      <w:r>
        <w:rPr>
          <w:snapToGrid w:val="0"/>
        </w:rPr>
        <w:t>Naříz.vlády</w:t>
      </w:r>
      <w:proofErr w:type="spellEnd"/>
      <w:r>
        <w:rPr>
          <w:snapToGrid w:val="0"/>
        </w:rPr>
        <w:t xml:space="preserve"> č.217</w:t>
      </w:r>
      <w:r w:rsidR="00221D8D">
        <w:rPr>
          <w:snapToGrid w:val="0"/>
        </w:rPr>
        <w:t>/2</w:t>
      </w:r>
      <w:r>
        <w:rPr>
          <w:snapToGrid w:val="0"/>
        </w:rPr>
        <w:t>16</w:t>
      </w:r>
      <w:r w:rsidR="00221D8D">
        <w:rPr>
          <w:snapToGrid w:val="0"/>
        </w:rPr>
        <w:t xml:space="preserve"> Sb., </w:t>
      </w:r>
      <w:r w:rsidR="00221D8D">
        <w:rPr>
          <w:snapToGrid w:val="0"/>
        </w:rPr>
        <w:tab/>
      </w:r>
      <w:proofErr w:type="gramStart"/>
      <w:r w:rsidR="00221D8D" w:rsidRPr="00721BAA">
        <w:rPr>
          <w:i/>
          <w:snapToGrid w:val="0"/>
        </w:rPr>
        <w:t>-  o</w:t>
      </w:r>
      <w:proofErr w:type="gramEnd"/>
      <w:r w:rsidR="00221D8D" w:rsidRPr="00721BAA">
        <w:rPr>
          <w:i/>
          <w:snapToGrid w:val="0"/>
        </w:rPr>
        <w:t xml:space="preserve"> ochraně zdraví před nepříznivými účinky hluku a vibrací</w:t>
      </w:r>
    </w:p>
    <w:p w:rsidR="00221D8D" w:rsidRDefault="00221D8D" w:rsidP="00221D8D">
      <w:pPr>
        <w:widowControl w:val="0"/>
        <w:rPr>
          <w:snapToGrid w:val="0"/>
        </w:rPr>
      </w:pPr>
      <w:r>
        <w:rPr>
          <w:snapToGrid w:val="0"/>
        </w:rPr>
        <w:t>a ostatní související normy a předpisy</w:t>
      </w:r>
    </w:p>
    <w:p w:rsidR="00221D8D" w:rsidRDefault="00221D8D" w:rsidP="00221D8D">
      <w:pPr>
        <w:widowControl w:val="0"/>
        <w:rPr>
          <w:snapToGrid w:val="0"/>
          <w:sz w:val="24"/>
        </w:rPr>
      </w:pPr>
    </w:p>
    <w:p w:rsidR="00221D8D" w:rsidRDefault="00221D8D" w:rsidP="00221D8D">
      <w:pPr>
        <w:widowControl w:val="0"/>
        <w:rPr>
          <w:snapToGrid w:val="0"/>
          <w:sz w:val="24"/>
        </w:rPr>
      </w:pPr>
    </w:p>
    <w:p w:rsidR="00221D8D" w:rsidRDefault="00221D8D" w:rsidP="00221D8D">
      <w:pPr>
        <w:pStyle w:val="Nadpis1"/>
      </w:pPr>
      <w:bookmarkStart w:id="3" w:name="_Toc21942352"/>
      <w:r>
        <w:t>Územní charakteristika stavby a klimatické podmínky:</w:t>
      </w:r>
      <w:bookmarkEnd w:id="3"/>
    </w:p>
    <w:p w:rsidR="00221D8D" w:rsidRDefault="00221D8D" w:rsidP="00221D8D">
      <w:pPr>
        <w:rPr>
          <w:snapToGrid w:val="0"/>
        </w:rPr>
      </w:pPr>
      <w:r>
        <w:rPr>
          <w:snapToGrid w:val="0"/>
        </w:rPr>
        <w:t xml:space="preserve">místo stavby </w:t>
      </w:r>
      <w:r>
        <w:rPr>
          <w:snapToGrid w:val="0"/>
        </w:rPr>
        <w:tab/>
      </w:r>
      <w:r>
        <w:rPr>
          <w:snapToGrid w:val="0"/>
        </w:rPr>
        <w:tab/>
      </w:r>
      <w:r>
        <w:rPr>
          <w:snapToGrid w:val="0"/>
        </w:rPr>
        <w:tab/>
      </w:r>
      <w:r>
        <w:rPr>
          <w:snapToGrid w:val="0"/>
        </w:rPr>
        <w:tab/>
      </w:r>
      <w:r>
        <w:rPr>
          <w:snapToGrid w:val="0"/>
        </w:rPr>
        <w:tab/>
      </w:r>
      <w:r w:rsidR="00F31FD2">
        <w:rPr>
          <w:snapToGrid w:val="0"/>
        </w:rPr>
        <w:t>Hradec Králové</w:t>
      </w:r>
    </w:p>
    <w:p w:rsidR="00221D8D" w:rsidRDefault="00221D8D" w:rsidP="00221D8D">
      <w:pPr>
        <w:rPr>
          <w:snapToGrid w:val="0"/>
        </w:rPr>
      </w:pPr>
      <w:r>
        <w:rPr>
          <w:snapToGrid w:val="0"/>
        </w:rPr>
        <w:t xml:space="preserve">zimní výpočtová venkovní teplota </w:t>
      </w:r>
      <w:r>
        <w:rPr>
          <w:snapToGrid w:val="0"/>
        </w:rPr>
        <w:tab/>
      </w:r>
      <w:r>
        <w:rPr>
          <w:snapToGrid w:val="0"/>
        </w:rPr>
        <w:tab/>
      </w:r>
      <w:smartTag w:uri="urn:schemas-microsoft-com:office:smarttags" w:element="metricconverter">
        <w:smartTagPr>
          <w:attr w:name="ProductID" w:val="-12ﾰC"/>
        </w:smartTagPr>
        <w:r>
          <w:rPr>
            <w:snapToGrid w:val="0"/>
          </w:rPr>
          <w:t>-</w:t>
        </w:r>
        <w:proofErr w:type="gramStart"/>
        <w:r>
          <w:rPr>
            <w:snapToGrid w:val="0"/>
          </w:rPr>
          <w:t>12°C</w:t>
        </w:r>
      </w:smartTag>
      <w:proofErr w:type="gramEnd"/>
    </w:p>
    <w:p w:rsidR="00221D8D" w:rsidRDefault="00221D8D" w:rsidP="00221D8D">
      <w:pPr>
        <w:rPr>
          <w:snapToGrid w:val="0"/>
        </w:rPr>
      </w:pPr>
      <w:r>
        <w:rPr>
          <w:snapToGrid w:val="0"/>
        </w:rPr>
        <w:t>letní výpočtová venkovní tepl</w:t>
      </w:r>
      <w:r w:rsidR="00C26FB1">
        <w:rPr>
          <w:snapToGrid w:val="0"/>
        </w:rPr>
        <w:t>ota</w:t>
      </w:r>
      <w:r w:rsidR="00C26FB1">
        <w:rPr>
          <w:snapToGrid w:val="0"/>
        </w:rPr>
        <w:tab/>
      </w:r>
      <w:r>
        <w:rPr>
          <w:snapToGrid w:val="0"/>
        </w:rPr>
        <w:tab/>
        <w:t>+</w:t>
      </w:r>
      <w:smartTag w:uri="urn:schemas-microsoft-com:office:smarttags" w:element="metricconverter">
        <w:smartTagPr>
          <w:attr w:name="ProductID" w:val="32ﾰC"/>
        </w:smartTagPr>
        <w:r>
          <w:rPr>
            <w:snapToGrid w:val="0"/>
          </w:rPr>
          <w:t>32°C</w:t>
        </w:r>
      </w:smartTag>
    </w:p>
    <w:p w:rsidR="00221D8D" w:rsidRDefault="00F31FD2" w:rsidP="00221D8D">
      <w:pPr>
        <w:rPr>
          <w:snapToGrid w:val="0"/>
        </w:rPr>
      </w:pPr>
      <w:r>
        <w:rPr>
          <w:snapToGrid w:val="0"/>
        </w:rPr>
        <w:t xml:space="preserve">nadmořská výška </w:t>
      </w:r>
      <w:r>
        <w:rPr>
          <w:snapToGrid w:val="0"/>
        </w:rPr>
        <w:tab/>
      </w:r>
      <w:r>
        <w:rPr>
          <w:snapToGrid w:val="0"/>
        </w:rPr>
        <w:tab/>
      </w:r>
      <w:r>
        <w:rPr>
          <w:snapToGrid w:val="0"/>
        </w:rPr>
        <w:tab/>
      </w:r>
      <w:r>
        <w:rPr>
          <w:snapToGrid w:val="0"/>
        </w:rPr>
        <w:tab/>
        <w:t>+244,00</w:t>
      </w:r>
      <w:r w:rsidR="00221D8D">
        <w:rPr>
          <w:snapToGrid w:val="0"/>
        </w:rPr>
        <w:t xml:space="preserve">m n.m. (výškový systém </w:t>
      </w:r>
      <w:proofErr w:type="spellStart"/>
      <w:r w:rsidR="00221D8D">
        <w:rPr>
          <w:snapToGrid w:val="0"/>
        </w:rPr>
        <w:t>BpV</w:t>
      </w:r>
      <w:proofErr w:type="spellEnd"/>
      <w:r w:rsidR="00221D8D">
        <w:rPr>
          <w:snapToGrid w:val="0"/>
        </w:rPr>
        <w:t>)</w:t>
      </w:r>
    </w:p>
    <w:p w:rsidR="00221D8D" w:rsidRDefault="00221D8D" w:rsidP="00221D8D">
      <w:pPr>
        <w:rPr>
          <w:snapToGrid w:val="0"/>
        </w:rPr>
      </w:pPr>
      <w:r>
        <w:rPr>
          <w:snapToGrid w:val="0"/>
        </w:rPr>
        <w:t xml:space="preserve">počet dnů v topném období </w:t>
      </w:r>
      <w:r w:rsidR="00F31FD2">
        <w:rPr>
          <w:snapToGrid w:val="0"/>
        </w:rPr>
        <w:tab/>
      </w:r>
      <w:r w:rsidR="00F31FD2">
        <w:rPr>
          <w:snapToGrid w:val="0"/>
        </w:rPr>
        <w:tab/>
      </w:r>
      <w:r w:rsidR="00F31FD2">
        <w:rPr>
          <w:snapToGrid w:val="0"/>
        </w:rPr>
        <w:tab/>
        <w:t>229</w:t>
      </w:r>
    </w:p>
    <w:p w:rsidR="00221D8D" w:rsidRDefault="00221D8D" w:rsidP="00221D8D">
      <w:pPr>
        <w:rPr>
          <w:snapToGrid w:val="0"/>
        </w:rPr>
      </w:pPr>
      <w:r>
        <w:rPr>
          <w:snapToGrid w:val="0"/>
        </w:rPr>
        <w:t>průměrn</w:t>
      </w:r>
      <w:r w:rsidR="00F31FD2">
        <w:rPr>
          <w:snapToGrid w:val="0"/>
        </w:rPr>
        <w:t xml:space="preserve">á teplota v topném období </w:t>
      </w:r>
      <w:r w:rsidR="00F31FD2">
        <w:rPr>
          <w:snapToGrid w:val="0"/>
        </w:rPr>
        <w:tab/>
      </w:r>
      <w:r w:rsidR="00F31FD2">
        <w:rPr>
          <w:snapToGrid w:val="0"/>
        </w:rPr>
        <w:tab/>
        <w:t>+3,4</w:t>
      </w:r>
      <w:r>
        <w:rPr>
          <w:snapToGrid w:val="0"/>
        </w:rPr>
        <w:t>°C</w:t>
      </w:r>
    </w:p>
    <w:p w:rsidR="00221D8D" w:rsidRDefault="00221D8D" w:rsidP="00221D8D">
      <w:pPr>
        <w:widowControl w:val="0"/>
        <w:rPr>
          <w:snapToGrid w:val="0"/>
          <w:sz w:val="24"/>
        </w:rPr>
      </w:pPr>
    </w:p>
    <w:p w:rsidR="00221D8D" w:rsidRDefault="00221D8D" w:rsidP="00221D8D">
      <w:pPr>
        <w:widowControl w:val="0"/>
        <w:rPr>
          <w:snapToGrid w:val="0"/>
          <w:sz w:val="24"/>
        </w:rPr>
      </w:pPr>
    </w:p>
    <w:p w:rsidR="00221D8D" w:rsidRDefault="00221D8D" w:rsidP="00221D8D">
      <w:pPr>
        <w:pStyle w:val="Nadpis1"/>
      </w:pPr>
      <w:bookmarkStart w:id="4" w:name="_Toc21942353"/>
      <w:r>
        <w:t>Základní technické údaje:</w:t>
      </w:r>
      <w:bookmarkEnd w:id="4"/>
    </w:p>
    <w:p w:rsidR="00221D8D" w:rsidRDefault="00C26FB1" w:rsidP="00221D8D">
      <w:pPr>
        <w:rPr>
          <w:snapToGrid w:val="0"/>
        </w:rPr>
      </w:pPr>
      <w:r>
        <w:rPr>
          <w:snapToGrid w:val="0"/>
        </w:rPr>
        <w:t xml:space="preserve">Jedná se o </w:t>
      </w:r>
      <w:r w:rsidR="00375A88">
        <w:rPr>
          <w:snapToGrid w:val="0"/>
        </w:rPr>
        <w:t xml:space="preserve">stávající </w:t>
      </w:r>
      <w:r w:rsidR="00B976BF">
        <w:rPr>
          <w:snapToGrid w:val="0"/>
        </w:rPr>
        <w:t xml:space="preserve">budovu stojící v </w:t>
      </w:r>
      <w:r>
        <w:rPr>
          <w:snapToGrid w:val="0"/>
        </w:rPr>
        <w:t>památkově chráněn</w:t>
      </w:r>
      <w:r w:rsidR="00B976BF">
        <w:rPr>
          <w:snapToGrid w:val="0"/>
        </w:rPr>
        <w:t>é zóně. Nová přístavba vyhovuje požadavkům ČSN 73 0540.</w:t>
      </w:r>
    </w:p>
    <w:p w:rsidR="00221D8D" w:rsidRDefault="00C26FB1" w:rsidP="00221D8D">
      <w:pPr>
        <w:rPr>
          <w:snapToGrid w:val="0"/>
        </w:rPr>
      </w:pPr>
      <w:r>
        <w:rPr>
          <w:snapToGrid w:val="0"/>
        </w:rPr>
        <w:t>V</w:t>
      </w:r>
      <w:r w:rsidR="00221D8D">
        <w:rPr>
          <w:snapToGrid w:val="0"/>
        </w:rPr>
        <w:t xml:space="preserve">ýpočty tepelného výkonu pro </w:t>
      </w:r>
      <w:r>
        <w:rPr>
          <w:snapToGrid w:val="0"/>
        </w:rPr>
        <w:t xml:space="preserve">otopná tělesa a VZT jednotky </w:t>
      </w:r>
      <w:r w:rsidR="00221D8D">
        <w:rPr>
          <w:snapToGrid w:val="0"/>
        </w:rPr>
        <w:t xml:space="preserve">byly </w:t>
      </w:r>
      <w:r>
        <w:rPr>
          <w:snapToGrid w:val="0"/>
        </w:rPr>
        <w:t xml:space="preserve">stanoveny na základě </w:t>
      </w:r>
      <w:r w:rsidR="00955A23">
        <w:rPr>
          <w:snapToGrid w:val="0"/>
        </w:rPr>
        <w:t>stavebních podkladů.</w:t>
      </w:r>
    </w:p>
    <w:p w:rsidR="00221D8D" w:rsidRDefault="00C26FB1" w:rsidP="00221D8D">
      <w:pPr>
        <w:rPr>
          <w:snapToGrid w:val="0"/>
        </w:rPr>
      </w:pPr>
      <w:r>
        <w:rPr>
          <w:snapToGrid w:val="0"/>
        </w:rPr>
        <w:t>V</w:t>
      </w:r>
      <w:r w:rsidR="00221D8D">
        <w:rPr>
          <w:snapToGrid w:val="0"/>
        </w:rPr>
        <w:t>ytápění celodenní nepřerušované s nočním útlumem</w:t>
      </w:r>
      <w:r>
        <w:rPr>
          <w:snapToGrid w:val="0"/>
        </w:rPr>
        <w:t>.</w:t>
      </w:r>
    </w:p>
    <w:p w:rsidR="00221D8D" w:rsidRDefault="00221D8D" w:rsidP="00221D8D">
      <w:pPr>
        <w:rPr>
          <w:snapToGrid w:val="0"/>
        </w:rPr>
      </w:pPr>
    </w:p>
    <w:p w:rsidR="00221D8D" w:rsidRPr="003B03BF" w:rsidRDefault="00221D8D" w:rsidP="00221D8D">
      <w:pPr>
        <w:spacing w:line="360" w:lineRule="auto"/>
        <w:rPr>
          <w:b/>
          <w:i/>
          <w:snapToGrid w:val="0"/>
        </w:rPr>
      </w:pPr>
      <w:r w:rsidRPr="003B03BF">
        <w:rPr>
          <w:b/>
          <w:i/>
          <w:snapToGrid w:val="0"/>
        </w:rPr>
        <w:t xml:space="preserve">     - Vytápění:</w:t>
      </w:r>
    </w:p>
    <w:p w:rsidR="00221D8D" w:rsidRPr="003B03BF" w:rsidRDefault="00221D8D" w:rsidP="00221D8D">
      <w:pPr>
        <w:rPr>
          <w:snapToGrid w:val="0"/>
        </w:rPr>
      </w:pPr>
      <w:r w:rsidRPr="003B03BF">
        <w:rPr>
          <w:snapToGrid w:val="0"/>
        </w:rPr>
        <w:t xml:space="preserve">výpočet tepelných ztrát proveden dle </w:t>
      </w:r>
      <w:r w:rsidRPr="003B03BF">
        <w:rPr>
          <w:snapToGrid w:val="0"/>
        </w:rPr>
        <w:tab/>
      </w:r>
      <w:r w:rsidRPr="003B03BF">
        <w:rPr>
          <w:snapToGrid w:val="0"/>
        </w:rPr>
        <w:tab/>
        <w:t>ČSN EN 12 831</w:t>
      </w:r>
    </w:p>
    <w:p w:rsidR="00221D8D" w:rsidRPr="003B03BF" w:rsidRDefault="00C26FB1" w:rsidP="00221D8D">
      <w:pPr>
        <w:rPr>
          <w:snapToGrid w:val="0"/>
        </w:rPr>
      </w:pPr>
      <w:r w:rsidRPr="003B03BF">
        <w:rPr>
          <w:snapToGrid w:val="0"/>
        </w:rPr>
        <w:lastRenderedPageBreak/>
        <w:t>Zdroj tepla</w:t>
      </w:r>
      <w:r w:rsidRPr="003B03BF">
        <w:rPr>
          <w:snapToGrid w:val="0"/>
        </w:rPr>
        <w:tab/>
      </w:r>
      <w:r w:rsidRPr="003B03BF">
        <w:rPr>
          <w:snapToGrid w:val="0"/>
        </w:rPr>
        <w:tab/>
      </w:r>
      <w:r w:rsidRPr="003B03BF">
        <w:rPr>
          <w:snapToGrid w:val="0"/>
        </w:rPr>
        <w:tab/>
      </w:r>
      <w:r w:rsidRPr="003B03BF">
        <w:rPr>
          <w:snapToGrid w:val="0"/>
        </w:rPr>
        <w:tab/>
      </w:r>
      <w:r w:rsidR="00955A23">
        <w:rPr>
          <w:snapToGrid w:val="0"/>
        </w:rPr>
        <w:t xml:space="preserve">            stávající teplovodní přípojka</w:t>
      </w:r>
      <w:r w:rsidR="00221D8D" w:rsidRPr="003B03BF">
        <w:rPr>
          <w:snapToGrid w:val="0"/>
        </w:rPr>
        <w:t xml:space="preserve"> </w:t>
      </w:r>
    </w:p>
    <w:p w:rsidR="00221D8D" w:rsidRPr="003B03BF" w:rsidRDefault="00221D8D" w:rsidP="00221D8D">
      <w:pPr>
        <w:ind w:left="4253" w:hanging="4253"/>
        <w:rPr>
          <w:snapToGrid w:val="0"/>
        </w:rPr>
      </w:pPr>
      <w:r w:rsidRPr="003B03BF">
        <w:rPr>
          <w:snapToGrid w:val="0"/>
        </w:rPr>
        <w:t>Topné medium UT</w:t>
      </w:r>
      <w:r w:rsidRPr="003B03BF">
        <w:rPr>
          <w:snapToGrid w:val="0"/>
        </w:rPr>
        <w:tab/>
        <w:t>upravená topná voda</w:t>
      </w:r>
    </w:p>
    <w:p w:rsidR="00221D8D" w:rsidRDefault="00221D8D" w:rsidP="00221D8D">
      <w:pPr>
        <w:ind w:left="4253" w:hanging="4389"/>
        <w:rPr>
          <w:snapToGrid w:val="0"/>
        </w:rPr>
      </w:pPr>
      <w:r w:rsidRPr="003B03BF">
        <w:rPr>
          <w:snapToGrid w:val="0"/>
        </w:rPr>
        <w:t xml:space="preserve">  T</w:t>
      </w:r>
      <w:r w:rsidR="00955A23">
        <w:rPr>
          <w:snapToGrid w:val="0"/>
        </w:rPr>
        <w:t>epelný spád</w:t>
      </w:r>
      <w:r w:rsidR="00955A23">
        <w:rPr>
          <w:snapToGrid w:val="0"/>
        </w:rPr>
        <w:tab/>
        <w:t>7</w:t>
      </w:r>
      <w:r w:rsidR="00480E77">
        <w:rPr>
          <w:snapToGrid w:val="0"/>
        </w:rPr>
        <w:t>0</w:t>
      </w:r>
      <w:r w:rsidR="003B03BF" w:rsidRPr="003B03BF">
        <w:rPr>
          <w:snapToGrid w:val="0"/>
        </w:rPr>
        <w:t>/5</w:t>
      </w:r>
      <w:r w:rsidR="00480E77">
        <w:rPr>
          <w:snapToGrid w:val="0"/>
        </w:rPr>
        <w:t>0</w:t>
      </w:r>
      <w:r w:rsidRPr="003B03BF">
        <w:rPr>
          <w:snapToGrid w:val="0"/>
        </w:rPr>
        <w:t xml:space="preserve">°C  </w:t>
      </w:r>
    </w:p>
    <w:p w:rsidR="00480E77" w:rsidRPr="003B03BF" w:rsidRDefault="00480E77" w:rsidP="00221D8D">
      <w:pPr>
        <w:ind w:left="4253" w:hanging="4389"/>
        <w:rPr>
          <w:snapToGrid w:val="0"/>
        </w:rPr>
      </w:pPr>
      <w:r>
        <w:rPr>
          <w:snapToGrid w:val="0"/>
        </w:rPr>
        <w:t xml:space="preserve">  Dispoziční tlak na patě objektu</w:t>
      </w:r>
      <w:r>
        <w:rPr>
          <w:snapToGrid w:val="0"/>
        </w:rPr>
        <w:tab/>
        <w:t>2</w:t>
      </w:r>
      <w:r w:rsidR="00375A88">
        <w:rPr>
          <w:snapToGrid w:val="0"/>
        </w:rPr>
        <w:t>5</w:t>
      </w:r>
      <w:r>
        <w:rPr>
          <w:snapToGrid w:val="0"/>
        </w:rPr>
        <w:t>kPa</w:t>
      </w:r>
      <w:r w:rsidRPr="003B03BF">
        <w:rPr>
          <w:snapToGrid w:val="0"/>
        </w:rPr>
        <w:t xml:space="preserve">  </w:t>
      </w:r>
    </w:p>
    <w:p w:rsidR="00221D8D" w:rsidRPr="003B03BF" w:rsidRDefault="00955A23" w:rsidP="00221D8D">
      <w:pPr>
        <w:ind w:left="4253" w:hanging="4253"/>
        <w:rPr>
          <w:snapToGrid w:val="0"/>
        </w:rPr>
      </w:pPr>
      <w:r>
        <w:rPr>
          <w:snapToGrid w:val="0"/>
        </w:rPr>
        <w:t xml:space="preserve">Topný systém </w:t>
      </w:r>
      <w:r>
        <w:rPr>
          <w:snapToGrid w:val="0"/>
        </w:rPr>
        <w:tab/>
      </w:r>
      <w:r w:rsidR="00221D8D" w:rsidRPr="003B03BF">
        <w:rPr>
          <w:snapToGrid w:val="0"/>
        </w:rPr>
        <w:t>teplovodní více okruhový</w:t>
      </w:r>
    </w:p>
    <w:p w:rsidR="00221D8D" w:rsidRPr="00302EF5" w:rsidRDefault="00221D8D" w:rsidP="00221D8D">
      <w:pPr>
        <w:rPr>
          <w:snapToGrid w:val="0"/>
        </w:rPr>
      </w:pPr>
      <w:r w:rsidRPr="00302EF5">
        <w:rPr>
          <w:snapToGrid w:val="0"/>
        </w:rPr>
        <w:t>Tlakové pásmo soust</w:t>
      </w:r>
      <w:r w:rsidR="003B03BF" w:rsidRPr="00302EF5">
        <w:rPr>
          <w:snapToGrid w:val="0"/>
        </w:rPr>
        <w:t>avy</w:t>
      </w:r>
      <w:r w:rsidR="003B03BF" w:rsidRPr="00302EF5">
        <w:rPr>
          <w:snapToGrid w:val="0"/>
        </w:rPr>
        <w:tab/>
      </w:r>
      <w:r w:rsidR="003B03BF" w:rsidRPr="00302EF5">
        <w:rPr>
          <w:snapToGrid w:val="0"/>
        </w:rPr>
        <w:tab/>
      </w:r>
      <w:r w:rsidR="003B03BF" w:rsidRPr="00302EF5">
        <w:rPr>
          <w:snapToGrid w:val="0"/>
        </w:rPr>
        <w:tab/>
        <w:t>PN10</w:t>
      </w:r>
    </w:p>
    <w:p w:rsidR="00221D8D" w:rsidRPr="003B03BF" w:rsidRDefault="00221D8D" w:rsidP="00221D8D">
      <w:pPr>
        <w:rPr>
          <w:snapToGrid w:val="0"/>
        </w:rPr>
      </w:pPr>
      <w:r w:rsidRPr="003B03BF">
        <w:rPr>
          <w:snapToGrid w:val="0"/>
        </w:rPr>
        <w:t>Doplňování topné vody</w:t>
      </w:r>
      <w:r w:rsidRPr="003B03BF">
        <w:rPr>
          <w:snapToGrid w:val="0"/>
        </w:rPr>
        <w:tab/>
      </w:r>
      <w:r w:rsidRPr="003B03BF">
        <w:rPr>
          <w:snapToGrid w:val="0"/>
        </w:rPr>
        <w:tab/>
      </w:r>
      <w:r w:rsidRPr="003B03BF">
        <w:rPr>
          <w:snapToGrid w:val="0"/>
        </w:rPr>
        <w:tab/>
      </w:r>
      <w:r w:rsidRPr="003B03BF">
        <w:rPr>
          <w:snapToGrid w:val="0"/>
        </w:rPr>
        <w:tab/>
      </w:r>
      <w:r w:rsidR="0046568E">
        <w:rPr>
          <w:snapToGrid w:val="0"/>
        </w:rPr>
        <w:t>z teplovodní přípojky</w:t>
      </w:r>
    </w:p>
    <w:p w:rsidR="00221D8D" w:rsidRPr="003B03BF" w:rsidRDefault="003B03BF" w:rsidP="00221D8D">
      <w:pPr>
        <w:rPr>
          <w:snapToGrid w:val="0"/>
        </w:rPr>
      </w:pPr>
      <w:r w:rsidRPr="003B03BF">
        <w:rPr>
          <w:snapToGrid w:val="0"/>
        </w:rPr>
        <w:t>Topná soustava</w:t>
      </w:r>
      <w:r w:rsidRPr="003B03BF">
        <w:rPr>
          <w:snapToGrid w:val="0"/>
        </w:rPr>
        <w:tab/>
      </w:r>
      <w:r w:rsidRPr="003B03BF">
        <w:rPr>
          <w:snapToGrid w:val="0"/>
        </w:rPr>
        <w:tab/>
      </w:r>
      <w:r w:rsidRPr="003B03BF">
        <w:rPr>
          <w:snapToGrid w:val="0"/>
        </w:rPr>
        <w:tab/>
      </w:r>
      <w:r w:rsidRPr="003B03BF">
        <w:rPr>
          <w:snapToGrid w:val="0"/>
        </w:rPr>
        <w:tab/>
      </w:r>
      <w:r w:rsidR="00221D8D" w:rsidRPr="003B03BF">
        <w:rPr>
          <w:snapToGrid w:val="0"/>
        </w:rPr>
        <w:t>dvoutrubková soustava s horizontálním</w:t>
      </w:r>
    </w:p>
    <w:p w:rsidR="00955A23" w:rsidRDefault="00221D8D" w:rsidP="00221D8D">
      <w:pPr>
        <w:ind w:left="3528" w:firstLine="720"/>
        <w:rPr>
          <w:snapToGrid w:val="0"/>
        </w:rPr>
      </w:pPr>
      <w:r w:rsidRPr="003B03BF">
        <w:rPr>
          <w:snapToGrid w:val="0"/>
        </w:rPr>
        <w:t xml:space="preserve"> protiproudým rozvodem vedeným </w:t>
      </w:r>
      <w:r w:rsidR="00955A23">
        <w:rPr>
          <w:snapToGrid w:val="0"/>
        </w:rPr>
        <w:t>v instalačním kanále</w:t>
      </w:r>
      <w:r w:rsidR="003B03BF" w:rsidRPr="003B03BF">
        <w:rPr>
          <w:snapToGrid w:val="0"/>
        </w:rPr>
        <w:t xml:space="preserve"> </w:t>
      </w:r>
    </w:p>
    <w:p w:rsidR="00221D8D" w:rsidRPr="003B03BF" w:rsidRDefault="00955A23" w:rsidP="00221D8D">
      <w:pPr>
        <w:ind w:left="3528" w:firstLine="720"/>
        <w:rPr>
          <w:snapToGrid w:val="0"/>
        </w:rPr>
      </w:pPr>
      <w:r>
        <w:rPr>
          <w:snapToGrid w:val="0"/>
        </w:rPr>
        <w:t>pod podlahou v 1.PP</w:t>
      </w:r>
      <w:r w:rsidR="00B976BF">
        <w:rPr>
          <w:snapToGrid w:val="0"/>
        </w:rPr>
        <w:t>/1.NP</w:t>
      </w:r>
      <w:r>
        <w:rPr>
          <w:snapToGrid w:val="0"/>
        </w:rPr>
        <w:t xml:space="preserve">           </w:t>
      </w:r>
    </w:p>
    <w:p w:rsidR="00221D8D" w:rsidRPr="003B03BF" w:rsidRDefault="00221D8D" w:rsidP="00221D8D">
      <w:pPr>
        <w:tabs>
          <w:tab w:val="left" w:pos="4253"/>
        </w:tabs>
        <w:rPr>
          <w:snapToGrid w:val="0"/>
        </w:rPr>
      </w:pPr>
      <w:r w:rsidRPr="003B03BF">
        <w:rPr>
          <w:snapToGrid w:val="0"/>
        </w:rPr>
        <w:t>Expanze řešena pomocí</w:t>
      </w:r>
      <w:r w:rsidRPr="003B03BF">
        <w:rPr>
          <w:snapToGrid w:val="0"/>
        </w:rPr>
        <w:tab/>
      </w:r>
      <w:r w:rsidRPr="003B03BF">
        <w:rPr>
          <w:snapToGrid w:val="0"/>
        </w:rPr>
        <w:tab/>
      </w:r>
      <w:r w:rsidR="00955A23">
        <w:rPr>
          <w:snapToGrid w:val="0"/>
        </w:rPr>
        <w:t>stávající u zdroje tepla</w:t>
      </w:r>
      <w:r w:rsidRPr="003B03BF">
        <w:rPr>
          <w:snapToGrid w:val="0"/>
        </w:rPr>
        <w:t xml:space="preserve"> </w:t>
      </w:r>
    </w:p>
    <w:p w:rsidR="00221D8D" w:rsidRPr="003B03BF" w:rsidRDefault="00221D8D" w:rsidP="00221D8D">
      <w:pPr>
        <w:rPr>
          <w:snapToGrid w:val="0"/>
        </w:rPr>
      </w:pPr>
      <w:r w:rsidRPr="003B03BF">
        <w:rPr>
          <w:snapToGrid w:val="0"/>
        </w:rPr>
        <w:t>Cirkulace topné vody</w:t>
      </w:r>
      <w:r w:rsidRPr="003B03BF">
        <w:rPr>
          <w:snapToGrid w:val="0"/>
        </w:rPr>
        <w:tab/>
      </w:r>
      <w:r w:rsidRPr="003B03BF">
        <w:rPr>
          <w:snapToGrid w:val="0"/>
        </w:rPr>
        <w:tab/>
      </w:r>
      <w:r w:rsidRPr="003B03BF">
        <w:rPr>
          <w:snapToGrid w:val="0"/>
        </w:rPr>
        <w:tab/>
      </w:r>
      <w:r w:rsidRPr="003B03BF">
        <w:rPr>
          <w:snapToGrid w:val="0"/>
        </w:rPr>
        <w:tab/>
        <w:t xml:space="preserve">oběhová </w:t>
      </w:r>
      <w:proofErr w:type="spellStart"/>
      <w:r w:rsidRPr="003B03BF">
        <w:rPr>
          <w:snapToGrid w:val="0"/>
        </w:rPr>
        <w:t>mokroběžná</w:t>
      </w:r>
      <w:proofErr w:type="spellEnd"/>
      <w:r w:rsidRPr="003B03BF">
        <w:rPr>
          <w:snapToGrid w:val="0"/>
        </w:rPr>
        <w:t xml:space="preserve"> elektronická čerpadla </w:t>
      </w:r>
      <w:proofErr w:type="spellStart"/>
      <w:r w:rsidRPr="003B03BF">
        <w:rPr>
          <w:snapToGrid w:val="0"/>
        </w:rPr>
        <w:t>tř.A</w:t>
      </w:r>
      <w:proofErr w:type="spellEnd"/>
    </w:p>
    <w:p w:rsidR="00221D8D" w:rsidRPr="003B03BF" w:rsidRDefault="00221D8D" w:rsidP="00221D8D">
      <w:pPr>
        <w:widowControl w:val="0"/>
        <w:autoSpaceDE w:val="0"/>
        <w:autoSpaceDN w:val="0"/>
        <w:adjustRightInd w:val="0"/>
        <w:ind w:left="4320" w:hanging="4320"/>
      </w:pPr>
      <w:r w:rsidRPr="003B03BF">
        <w:t xml:space="preserve">otopná tělesa </w:t>
      </w:r>
      <w:r w:rsidRPr="003B03BF">
        <w:tab/>
      </w:r>
      <w:r w:rsidR="00B976BF">
        <w:t>ocelová</w:t>
      </w:r>
      <w:r w:rsidR="003B03BF" w:rsidRPr="003B03BF">
        <w:t xml:space="preserve"> </w:t>
      </w:r>
      <w:r w:rsidR="00375A88">
        <w:t>desková</w:t>
      </w:r>
      <w:r w:rsidR="00955A23">
        <w:t xml:space="preserve"> otopná tělesa</w:t>
      </w:r>
      <w:r w:rsidR="00B976BF">
        <w:t xml:space="preserve"> </w:t>
      </w:r>
      <w:r w:rsidR="00C64399">
        <w:t>se spodním</w:t>
      </w:r>
      <w:r w:rsidR="00B976BF">
        <w:t xml:space="preserve"> připojením</w:t>
      </w:r>
      <w:r w:rsidR="00C64399">
        <w:t xml:space="preserve"> (VK)</w:t>
      </w:r>
    </w:p>
    <w:p w:rsidR="00221D8D" w:rsidRPr="003B03BF" w:rsidRDefault="00221D8D" w:rsidP="003B03BF">
      <w:pPr>
        <w:widowControl w:val="0"/>
        <w:autoSpaceDE w:val="0"/>
        <w:autoSpaceDN w:val="0"/>
        <w:adjustRightInd w:val="0"/>
        <w:ind w:left="4320"/>
      </w:pPr>
      <w:r w:rsidRPr="003B03BF">
        <w:t xml:space="preserve">osazená termostatickými ventily </w:t>
      </w:r>
      <w:r w:rsidR="00460855">
        <w:t>s pojistkou proti odcizení</w:t>
      </w:r>
    </w:p>
    <w:p w:rsidR="00221D8D" w:rsidRPr="00C249A4" w:rsidRDefault="005676B7" w:rsidP="00221D8D">
      <w:pPr>
        <w:widowControl w:val="0"/>
        <w:autoSpaceDE w:val="0"/>
        <w:autoSpaceDN w:val="0"/>
        <w:adjustRightInd w:val="0"/>
        <w:ind w:left="4320" w:hanging="4320"/>
        <w:rPr>
          <w:color w:val="FF0000"/>
        </w:rPr>
      </w:pPr>
      <w:r>
        <w:t>příprava teplé vody</w:t>
      </w:r>
      <w:r w:rsidRPr="003B03BF">
        <w:t xml:space="preserve"> </w:t>
      </w:r>
      <w:r w:rsidRPr="003B03BF">
        <w:tab/>
      </w:r>
      <w:r>
        <w:t xml:space="preserve">akumulační zásobník o objemu 740 litrů umístěný ve </w:t>
      </w:r>
      <w:r w:rsidRPr="005676B7">
        <w:t>strojovně vytápění</w:t>
      </w:r>
      <w:r>
        <w:t xml:space="preserve"> (napojení na ZTI součástí dodávky ZTI)</w:t>
      </w:r>
      <w:r w:rsidR="00221D8D" w:rsidRPr="005676B7">
        <w:tab/>
      </w:r>
    </w:p>
    <w:p w:rsidR="00221D8D" w:rsidRPr="003B03BF" w:rsidRDefault="00221D8D" w:rsidP="00221D8D">
      <w:pPr>
        <w:spacing w:line="360" w:lineRule="auto"/>
        <w:rPr>
          <w:iCs/>
          <w:snapToGrid w:val="0"/>
        </w:rPr>
      </w:pPr>
    </w:p>
    <w:p w:rsidR="00221D8D" w:rsidRPr="00661B27" w:rsidRDefault="00221D8D" w:rsidP="00221D8D">
      <w:pPr>
        <w:pStyle w:val="Nadpis1"/>
      </w:pPr>
      <w:bookmarkStart w:id="5" w:name="_Toc21942354"/>
      <w:r w:rsidRPr="00661B27">
        <w:t>Požadované parametry:</w:t>
      </w:r>
      <w:bookmarkEnd w:id="5"/>
    </w:p>
    <w:p w:rsidR="00221D8D" w:rsidRPr="003B03BF" w:rsidRDefault="00221D8D" w:rsidP="00221D8D">
      <w:pPr>
        <w:widowControl w:val="0"/>
        <w:autoSpaceDE w:val="0"/>
        <w:autoSpaceDN w:val="0"/>
        <w:adjustRightInd w:val="0"/>
        <w:spacing w:line="360" w:lineRule="auto"/>
        <w:ind w:left="390"/>
      </w:pPr>
      <w:r w:rsidRPr="003B03BF">
        <w:t>- Budova:</w:t>
      </w:r>
    </w:p>
    <w:p w:rsidR="00661B27" w:rsidRDefault="00661B27" w:rsidP="00221D8D">
      <w:pPr>
        <w:widowControl w:val="0"/>
        <w:autoSpaceDE w:val="0"/>
        <w:autoSpaceDN w:val="0"/>
        <w:adjustRightInd w:val="0"/>
        <w:spacing w:line="360" w:lineRule="auto"/>
        <w:rPr>
          <w:snapToGrid w:val="0"/>
        </w:rPr>
      </w:pPr>
      <w:r>
        <w:rPr>
          <w:snapToGrid w:val="0"/>
        </w:rPr>
        <w:t>Jedná se o budovu stojící v památkov</w:t>
      </w:r>
      <w:r w:rsidR="003C3D34">
        <w:rPr>
          <w:snapToGrid w:val="0"/>
        </w:rPr>
        <w:t>é</w:t>
      </w:r>
      <w:r>
        <w:rPr>
          <w:snapToGrid w:val="0"/>
        </w:rPr>
        <w:t xml:space="preserve"> zóně. </w:t>
      </w:r>
    </w:p>
    <w:p w:rsidR="00221D8D" w:rsidRDefault="00221D8D" w:rsidP="00221D8D">
      <w:pPr>
        <w:widowControl w:val="0"/>
        <w:autoSpaceDE w:val="0"/>
        <w:autoSpaceDN w:val="0"/>
        <w:adjustRightInd w:val="0"/>
        <w:spacing w:line="360" w:lineRule="auto"/>
      </w:pPr>
      <w:r w:rsidRPr="003B03BF">
        <w:t xml:space="preserve">Požadované teploty </w:t>
      </w:r>
      <w:r w:rsidRPr="003B03BF">
        <w:tab/>
      </w:r>
      <w:r w:rsidRPr="003B03BF">
        <w:tab/>
      </w:r>
      <w:r w:rsidRPr="003B03BF">
        <w:tab/>
      </w:r>
      <w:r w:rsidRPr="003B03BF">
        <w:tab/>
        <w:t>zima</w:t>
      </w:r>
      <w:r w:rsidR="00661B27">
        <w:t xml:space="preserve"> / léto</w:t>
      </w:r>
    </w:p>
    <w:p w:rsidR="00460855" w:rsidRDefault="00460855" w:rsidP="00460855">
      <w:pPr>
        <w:widowControl w:val="0"/>
        <w:autoSpaceDE w:val="0"/>
        <w:autoSpaceDN w:val="0"/>
        <w:adjustRightInd w:val="0"/>
        <w:spacing w:line="360" w:lineRule="auto"/>
      </w:pPr>
      <w:r>
        <w:t xml:space="preserve">učebny                                </w:t>
      </w:r>
      <w:r>
        <w:tab/>
      </w:r>
      <w:r>
        <w:tab/>
      </w:r>
      <w:r>
        <w:tab/>
        <w:t xml:space="preserve">20°C </w:t>
      </w:r>
    </w:p>
    <w:p w:rsidR="00460855" w:rsidRDefault="00460855" w:rsidP="00460855">
      <w:pPr>
        <w:widowControl w:val="0"/>
        <w:autoSpaceDE w:val="0"/>
        <w:autoSpaceDN w:val="0"/>
        <w:adjustRightInd w:val="0"/>
        <w:spacing w:line="360" w:lineRule="auto"/>
      </w:pPr>
      <w:r>
        <w:t>sprchy</w:t>
      </w:r>
      <w:r w:rsidR="00C41CAB">
        <w:t xml:space="preserve">   </w:t>
      </w:r>
      <w:r>
        <w:tab/>
      </w:r>
      <w:r w:rsidR="00C41CAB">
        <w:t xml:space="preserve">     </w:t>
      </w:r>
      <w:r>
        <w:tab/>
      </w:r>
      <w:r>
        <w:tab/>
        <w:t xml:space="preserve">         </w:t>
      </w:r>
      <w:r>
        <w:tab/>
        <w:t xml:space="preserve">          </w:t>
      </w:r>
      <w:r>
        <w:tab/>
        <w:t>24°C</w:t>
      </w:r>
    </w:p>
    <w:p w:rsidR="00C41CAB" w:rsidRDefault="00C41CAB" w:rsidP="00460855">
      <w:pPr>
        <w:widowControl w:val="0"/>
        <w:autoSpaceDE w:val="0"/>
        <w:autoSpaceDN w:val="0"/>
        <w:adjustRightInd w:val="0"/>
        <w:spacing w:line="360" w:lineRule="auto"/>
      </w:pPr>
      <w:r>
        <w:t xml:space="preserve">šatny     </w:t>
      </w:r>
      <w:r>
        <w:tab/>
      </w:r>
      <w:r>
        <w:tab/>
      </w:r>
      <w:r>
        <w:tab/>
        <w:t xml:space="preserve">         </w:t>
      </w:r>
      <w:r>
        <w:tab/>
        <w:t xml:space="preserve">          </w:t>
      </w:r>
      <w:r>
        <w:tab/>
        <w:t>22°C</w:t>
      </w:r>
    </w:p>
    <w:p w:rsidR="00460855" w:rsidRDefault="00460855" w:rsidP="00460855">
      <w:pPr>
        <w:widowControl w:val="0"/>
        <w:autoSpaceDE w:val="0"/>
        <w:autoSpaceDN w:val="0"/>
        <w:adjustRightInd w:val="0"/>
        <w:spacing w:line="360" w:lineRule="auto"/>
      </w:pPr>
      <w:r>
        <w:t xml:space="preserve">WC                    </w:t>
      </w:r>
      <w:r>
        <w:tab/>
      </w:r>
      <w:r>
        <w:tab/>
      </w:r>
      <w:r>
        <w:tab/>
      </w:r>
      <w:r>
        <w:tab/>
        <w:t>20°C</w:t>
      </w:r>
    </w:p>
    <w:p w:rsidR="00460855" w:rsidRPr="003B03BF" w:rsidRDefault="00460855" w:rsidP="00460855">
      <w:pPr>
        <w:widowControl w:val="0"/>
        <w:autoSpaceDE w:val="0"/>
        <w:autoSpaceDN w:val="0"/>
        <w:adjustRightInd w:val="0"/>
        <w:spacing w:line="360" w:lineRule="auto"/>
      </w:pPr>
      <w:r>
        <w:t xml:space="preserve">kanceláře, kabinety          </w:t>
      </w:r>
      <w:r>
        <w:tab/>
      </w:r>
      <w:r>
        <w:tab/>
      </w:r>
      <w:r>
        <w:tab/>
        <w:t xml:space="preserve">20°C </w:t>
      </w:r>
    </w:p>
    <w:p w:rsidR="00460855" w:rsidRPr="003B03BF" w:rsidRDefault="00221D8D" w:rsidP="00221D8D">
      <w:pPr>
        <w:widowControl w:val="0"/>
        <w:autoSpaceDE w:val="0"/>
        <w:autoSpaceDN w:val="0"/>
        <w:adjustRightInd w:val="0"/>
        <w:spacing w:line="360" w:lineRule="auto"/>
      </w:pPr>
      <w:r w:rsidRPr="003B03BF">
        <w:t>technické místnosti (strojovny)</w:t>
      </w:r>
      <w:r w:rsidRPr="003B03BF">
        <w:tab/>
      </w:r>
      <w:r w:rsidRPr="003B03BF">
        <w:tab/>
      </w:r>
      <w:r w:rsidRPr="003B03BF">
        <w:tab/>
        <w:t>13-15</w:t>
      </w:r>
      <w:r w:rsidR="00460855">
        <w:t xml:space="preserve">°C </w:t>
      </w:r>
      <w:r w:rsidRPr="003B03BF">
        <w:t xml:space="preserve">/ </w:t>
      </w:r>
      <w:r w:rsidR="00375A88">
        <w:t>40</w:t>
      </w:r>
      <w:r w:rsidR="00460855">
        <w:t>°C</w:t>
      </w:r>
    </w:p>
    <w:p w:rsidR="00221D8D" w:rsidRPr="003B03BF" w:rsidRDefault="00221D8D" w:rsidP="00221D8D">
      <w:pPr>
        <w:widowControl w:val="0"/>
        <w:autoSpaceDE w:val="0"/>
        <w:autoSpaceDN w:val="0"/>
        <w:adjustRightInd w:val="0"/>
      </w:pPr>
      <w:r w:rsidRPr="003B03BF">
        <w:t>teplotní rozdíly 0,1 – 2,0m nad p</w:t>
      </w:r>
      <w:r w:rsidR="00460855">
        <w:t>odlahou</w:t>
      </w:r>
      <w:r w:rsidR="00460855">
        <w:tab/>
      </w:r>
      <w:r w:rsidRPr="003B03BF">
        <w:t>max.</w:t>
      </w:r>
      <w:r w:rsidRPr="003B03BF">
        <w:sym w:font="Symbol" w:char="F0B1"/>
      </w:r>
      <w:r w:rsidRPr="003B03BF">
        <w:t>1</w:t>
      </w:r>
      <w:r w:rsidR="00460855">
        <w:t>°C</w:t>
      </w:r>
    </w:p>
    <w:p w:rsidR="00221D8D" w:rsidRPr="00C249A4" w:rsidRDefault="00221D8D" w:rsidP="00221D8D">
      <w:pPr>
        <w:rPr>
          <w:snapToGrid w:val="0"/>
          <w:color w:val="FF0000"/>
        </w:rPr>
      </w:pPr>
    </w:p>
    <w:p w:rsidR="00221D8D" w:rsidRPr="00C249A4" w:rsidRDefault="00221D8D" w:rsidP="00221D8D">
      <w:pPr>
        <w:rPr>
          <w:snapToGrid w:val="0"/>
          <w:color w:val="FF0000"/>
        </w:rPr>
      </w:pPr>
    </w:p>
    <w:p w:rsidR="00221D8D" w:rsidRPr="00C249A4" w:rsidRDefault="00221D8D" w:rsidP="00221D8D">
      <w:pPr>
        <w:rPr>
          <w:snapToGrid w:val="0"/>
          <w:color w:val="FF0000"/>
        </w:rPr>
      </w:pPr>
    </w:p>
    <w:p w:rsidR="00221D8D" w:rsidRPr="0019627B" w:rsidRDefault="00221D8D" w:rsidP="00221D8D">
      <w:pPr>
        <w:pStyle w:val="Nadpis1"/>
      </w:pPr>
      <w:bookmarkStart w:id="6" w:name="_Toc21942355"/>
      <w:r w:rsidRPr="005A5BD1">
        <w:lastRenderedPageBreak/>
        <w:t>Bilance tepla:</w:t>
      </w:r>
      <w:bookmarkEnd w:id="6"/>
    </w:p>
    <w:p w:rsidR="00221D8D" w:rsidRPr="0019627B" w:rsidRDefault="004076FA" w:rsidP="00221D8D">
      <w:pPr>
        <w:spacing w:line="360" w:lineRule="auto"/>
        <w:ind w:firstLine="720"/>
        <w:rPr>
          <w:snapToGrid w:val="0"/>
        </w:rPr>
      </w:pPr>
      <w:r w:rsidRPr="0019627B">
        <w:rPr>
          <w:iCs/>
          <w:snapToGrid w:val="0"/>
        </w:rPr>
        <w:t xml:space="preserve">Tepelná ztráta budovy   </w:t>
      </w:r>
      <w:r w:rsidR="00221D8D" w:rsidRPr="0019627B">
        <w:rPr>
          <w:iCs/>
          <w:snapToGrid w:val="0"/>
        </w:rPr>
        <w:tab/>
      </w:r>
      <w:r w:rsidR="00221D8D" w:rsidRPr="0019627B">
        <w:rPr>
          <w:iCs/>
          <w:snapToGrid w:val="0"/>
        </w:rPr>
        <w:tab/>
      </w:r>
      <w:proofErr w:type="spellStart"/>
      <w:r w:rsidR="00221D8D" w:rsidRPr="0019627B">
        <w:rPr>
          <w:snapToGrid w:val="0"/>
        </w:rPr>
        <w:t>Q</w:t>
      </w:r>
      <w:r w:rsidR="00221D8D" w:rsidRPr="0019627B">
        <w:rPr>
          <w:snapToGrid w:val="0"/>
          <w:vertAlign w:val="subscript"/>
        </w:rPr>
        <w:t>tz</w:t>
      </w:r>
      <w:proofErr w:type="spellEnd"/>
      <w:r w:rsidRPr="0019627B">
        <w:rPr>
          <w:snapToGrid w:val="0"/>
        </w:rPr>
        <w:t xml:space="preserve">     = </w:t>
      </w:r>
      <w:r w:rsidR="00D629A8">
        <w:rPr>
          <w:snapToGrid w:val="0"/>
        </w:rPr>
        <w:t>305,0</w:t>
      </w:r>
      <w:r w:rsidR="00221D8D" w:rsidRPr="0019627B">
        <w:rPr>
          <w:snapToGrid w:val="0"/>
        </w:rPr>
        <w:t>kW</w:t>
      </w:r>
    </w:p>
    <w:p w:rsidR="00221D8D" w:rsidRPr="0019627B" w:rsidRDefault="00221D8D" w:rsidP="00221D8D">
      <w:pPr>
        <w:spacing w:line="360" w:lineRule="auto"/>
        <w:ind w:firstLine="720"/>
        <w:rPr>
          <w:snapToGrid w:val="0"/>
        </w:rPr>
      </w:pPr>
      <w:r w:rsidRPr="0019627B">
        <w:rPr>
          <w:iCs/>
          <w:snapToGrid w:val="0"/>
        </w:rPr>
        <w:t>Tepelný výkon OT</w:t>
      </w:r>
      <w:r w:rsidRPr="0019627B">
        <w:rPr>
          <w:iCs/>
          <w:snapToGrid w:val="0"/>
        </w:rPr>
        <w:tab/>
      </w:r>
      <w:r w:rsidRPr="0019627B">
        <w:rPr>
          <w:iCs/>
          <w:snapToGrid w:val="0"/>
        </w:rPr>
        <w:tab/>
      </w:r>
      <w:r w:rsidRPr="0019627B">
        <w:rPr>
          <w:iCs/>
          <w:snapToGrid w:val="0"/>
        </w:rPr>
        <w:tab/>
      </w:r>
      <w:proofErr w:type="spellStart"/>
      <w:r w:rsidRPr="0019627B">
        <w:rPr>
          <w:snapToGrid w:val="0"/>
        </w:rPr>
        <w:t>Q</w:t>
      </w:r>
      <w:r w:rsidRPr="0019627B">
        <w:rPr>
          <w:snapToGrid w:val="0"/>
          <w:vertAlign w:val="subscript"/>
        </w:rPr>
        <w:t>tOT</w:t>
      </w:r>
      <w:proofErr w:type="spellEnd"/>
      <w:r w:rsidR="004076FA" w:rsidRPr="0019627B">
        <w:rPr>
          <w:snapToGrid w:val="0"/>
        </w:rPr>
        <w:t xml:space="preserve">   = </w:t>
      </w:r>
      <w:r w:rsidR="00D629A8">
        <w:rPr>
          <w:snapToGrid w:val="0"/>
        </w:rPr>
        <w:t>305,0</w:t>
      </w:r>
      <w:r w:rsidRPr="0019627B">
        <w:rPr>
          <w:snapToGrid w:val="0"/>
        </w:rPr>
        <w:t>kW</w:t>
      </w:r>
    </w:p>
    <w:p w:rsidR="00221D8D" w:rsidRPr="00C41CAB" w:rsidRDefault="00221D8D" w:rsidP="00221D8D">
      <w:pPr>
        <w:spacing w:line="360" w:lineRule="auto"/>
        <w:ind w:firstLine="720"/>
        <w:rPr>
          <w:snapToGrid w:val="0"/>
          <w:color w:val="FF0000"/>
        </w:rPr>
      </w:pPr>
      <w:r w:rsidRPr="005A5BD1">
        <w:rPr>
          <w:iCs/>
          <w:snapToGrid w:val="0"/>
        </w:rPr>
        <w:t xml:space="preserve">Tepelný výkon </w:t>
      </w:r>
      <w:r w:rsidRPr="003A6B87">
        <w:rPr>
          <w:iCs/>
          <w:snapToGrid w:val="0"/>
        </w:rPr>
        <w:t>jednotek VZT</w:t>
      </w:r>
      <w:r w:rsidRPr="003A6B87">
        <w:rPr>
          <w:iCs/>
          <w:snapToGrid w:val="0"/>
        </w:rPr>
        <w:tab/>
      </w:r>
      <w:r w:rsidRPr="003A6B87">
        <w:rPr>
          <w:iCs/>
          <w:snapToGrid w:val="0"/>
        </w:rPr>
        <w:tab/>
      </w:r>
      <w:proofErr w:type="spellStart"/>
      <w:r w:rsidRPr="003A6B87">
        <w:rPr>
          <w:snapToGrid w:val="0"/>
        </w:rPr>
        <w:t>Q</w:t>
      </w:r>
      <w:r w:rsidRPr="003A6B87">
        <w:rPr>
          <w:snapToGrid w:val="0"/>
          <w:vertAlign w:val="subscript"/>
        </w:rPr>
        <w:t>tVZT</w:t>
      </w:r>
      <w:proofErr w:type="spellEnd"/>
      <w:r w:rsidR="00C37BF6" w:rsidRPr="003A6B87">
        <w:rPr>
          <w:snapToGrid w:val="0"/>
        </w:rPr>
        <w:t xml:space="preserve">   = </w:t>
      </w:r>
      <w:r w:rsidR="003A6B87" w:rsidRPr="003A6B87">
        <w:rPr>
          <w:snapToGrid w:val="0"/>
        </w:rPr>
        <w:t>0,0</w:t>
      </w:r>
      <w:r w:rsidRPr="003A6B87">
        <w:rPr>
          <w:snapToGrid w:val="0"/>
        </w:rPr>
        <w:t>kW</w:t>
      </w:r>
    </w:p>
    <w:p w:rsidR="00221D8D" w:rsidRPr="005A5BD1" w:rsidRDefault="00221D8D" w:rsidP="00221D8D">
      <w:pPr>
        <w:spacing w:line="360" w:lineRule="auto"/>
        <w:ind w:firstLine="720"/>
        <w:rPr>
          <w:snapToGrid w:val="0"/>
        </w:rPr>
      </w:pPr>
      <w:r w:rsidRPr="005A5BD1">
        <w:rPr>
          <w:iCs/>
          <w:snapToGrid w:val="0"/>
        </w:rPr>
        <w:t>Tepelný výkon ohřevu TV</w:t>
      </w:r>
      <w:r w:rsidRPr="005A5BD1">
        <w:rPr>
          <w:iCs/>
          <w:snapToGrid w:val="0"/>
        </w:rPr>
        <w:tab/>
      </w:r>
      <w:r w:rsidRPr="005A5BD1">
        <w:rPr>
          <w:iCs/>
          <w:snapToGrid w:val="0"/>
        </w:rPr>
        <w:tab/>
      </w:r>
      <w:proofErr w:type="spellStart"/>
      <w:r w:rsidRPr="005A5BD1">
        <w:rPr>
          <w:snapToGrid w:val="0"/>
        </w:rPr>
        <w:t>Q</w:t>
      </w:r>
      <w:r w:rsidRPr="005A5BD1">
        <w:rPr>
          <w:snapToGrid w:val="0"/>
          <w:vertAlign w:val="subscript"/>
        </w:rPr>
        <w:t>tTV</w:t>
      </w:r>
      <w:proofErr w:type="spellEnd"/>
      <w:r w:rsidR="004076FA" w:rsidRPr="005A5BD1">
        <w:rPr>
          <w:snapToGrid w:val="0"/>
        </w:rPr>
        <w:t xml:space="preserve">     = </w:t>
      </w:r>
      <w:r w:rsidR="005676B7">
        <w:rPr>
          <w:snapToGrid w:val="0"/>
        </w:rPr>
        <w:t>90</w:t>
      </w:r>
      <w:r w:rsidR="00F84FB8" w:rsidRPr="005A5BD1">
        <w:rPr>
          <w:snapToGrid w:val="0"/>
        </w:rPr>
        <w:t>,0</w:t>
      </w:r>
      <w:r w:rsidRPr="005A5BD1">
        <w:rPr>
          <w:snapToGrid w:val="0"/>
        </w:rPr>
        <w:t>kW</w:t>
      </w:r>
      <w:r w:rsidR="00F84FB8" w:rsidRPr="005A5BD1">
        <w:rPr>
          <w:snapToGrid w:val="0"/>
        </w:rPr>
        <w:t xml:space="preserve"> </w:t>
      </w:r>
    </w:p>
    <w:p w:rsidR="00F84FB8" w:rsidRPr="00C41CAB" w:rsidRDefault="00F84FB8" w:rsidP="00F84FB8">
      <w:pPr>
        <w:spacing w:line="360" w:lineRule="auto"/>
        <w:ind w:firstLine="720"/>
        <w:rPr>
          <w:snapToGrid w:val="0"/>
          <w:color w:val="FF0000"/>
        </w:rPr>
      </w:pPr>
      <w:r w:rsidRPr="005A5BD1">
        <w:rPr>
          <w:iCs/>
          <w:snapToGrid w:val="0"/>
        </w:rPr>
        <w:t>Tepelný výkon celkem</w:t>
      </w:r>
      <w:r w:rsidRPr="00C41CAB">
        <w:rPr>
          <w:iCs/>
          <w:snapToGrid w:val="0"/>
          <w:color w:val="FF0000"/>
        </w:rPr>
        <w:t xml:space="preserve">         </w:t>
      </w:r>
      <w:r w:rsidRPr="00C41CAB">
        <w:rPr>
          <w:iCs/>
          <w:snapToGrid w:val="0"/>
          <w:color w:val="FF0000"/>
        </w:rPr>
        <w:tab/>
      </w:r>
      <w:r w:rsidRPr="00C41CAB">
        <w:rPr>
          <w:iCs/>
          <w:snapToGrid w:val="0"/>
          <w:color w:val="FF0000"/>
        </w:rPr>
        <w:tab/>
      </w:r>
      <w:proofErr w:type="spellStart"/>
      <w:r w:rsidRPr="003A6B87">
        <w:rPr>
          <w:snapToGrid w:val="0"/>
        </w:rPr>
        <w:t>Q</w:t>
      </w:r>
      <w:r w:rsidRPr="003A6B87">
        <w:rPr>
          <w:snapToGrid w:val="0"/>
          <w:vertAlign w:val="subscript"/>
        </w:rPr>
        <w:t>c</w:t>
      </w:r>
      <w:proofErr w:type="spellEnd"/>
      <w:r w:rsidRPr="003A6B87">
        <w:rPr>
          <w:snapToGrid w:val="0"/>
        </w:rPr>
        <w:t xml:space="preserve">       = </w:t>
      </w:r>
      <w:r w:rsidR="00D629A8">
        <w:rPr>
          <w:snapToGrid w:val="0"/>
        </w:rPr>
        <w:t>3</w:t>
      </w:r>
      <w:r w:rsidR="005676B7">
        <w:rPr>
          <w:snapToGrid w:val="0"/>
        </w:rPr>
        <w:t>9</w:t>
      </w:r>
      <w:r w:rsidR="00D629A8">
        <w:rPr>
          <w:snapToGrid w:val="0"/>
        </w:rPr>
        <w:t>5,0</w:t>
      </w:r>
      <w:r w:rsidRPr="003A6B87">
        <w:rPr>
          <w:snapToGrid w:val="0"/>
        </w:rPr>
        <w:t>kW</w:t>
      </w:r>
    </w:p>
    <w:p w:rsidR="00221D8D" w:rsidRPr="001A391D" w:rsidRDefault="00221D8D" w:rsidP="00221D8D">
      <w:pPr>
        <w:rPr>
          <w:snapToGrid w:val="0"/>
          <w:color w:val="FF0000"/>
        </w:rPr>
      </w:pPr>
    </w:p>
    <w:p w:rsidR="00221D8D" w:rsidRPr="00C249A4" w:rsidRDefault="00221D8D" w:rsidP="00221D8D">
      <w:pPr>
        <w:widowControl w:val="0"/>
        <w:rPr>
          <w:snapToGrid w:val="0"/>
          <w:color w:val="FF0000"/>
          <w:sz w:val="24"/>
        </w:rPr>
      </w:pPr>
    </w:p>
    <w:p w:rsidR="00221D8D" w:rsidRPr="000C1564" w:rsidRDefault="00221D8D" w:rsidP="00221D8D">
      <w:pPr>
        <w:pStyle w:val="Nadpis1"/>
      </w:pPr>
      <w:bookmarkStart w:id="7" w:name="_Toc21942356"/>
      <w:r w:rsidRPr="000C1564">
        <w:t>Vliv na životní prostředí:</w:t>
      </w:r>
      <w:bookmarkEnd w:id="7"/>
    </w:p>
    <w:p w:rsidR="00221D8D" w:rsidRPr="000C1564" w:rsidRDefault="00221D8D" w:rsidP="00221D8D">
      <w:pPr>
        <w:spacing w:after="120"/>
      </w:pPr>
      <w:r w:rsidRPr="000C1564">
        <w:t>Navržená zařízení ústředního vytápění jsou typová a nebudou mít negativní vliv na životní prostředí. Pro okolní prostředí se nepředpokládá zátěž ze strany hluku, tepla, odpadních vod ani emisí.</w:t>
      </w:r>
    </w:p>
    <w:p w:rsidR="00221D8D" w:rsidRPr="00C249A4" w:rsidRDefault="00221D8D" w:rsidP="00221D8D">
      <w:pPr>
        <w:spacing w:after="120"/>
        <w:rPr>
          <w:color w:val="FF0000"/>
        </w:rPr>
      </w:pPr>
    </w:p>
    <w:p w:rsidR="00221D8D" w:rsidRPr="0073625B" w:rsidRDefault="00221D8D" w:rsidP="00221D8D">
      <w:pPr>
        <w:pStyle w:val="Nadpis1"/>
      </w:pPr>
      <w:bookmarkStart w:id="8" w:name="_Toc21942357"/>
      <w:r w:rsidRPr="0073625B">
        <w:t>Bezpečnost práce:</w:t>
      </w:r>
      <w:bookmarkEnd w:id="8"/>
    </w:p>
    <w:p w:rsidR="00221D8D" w:rsidRPr="0073625B" w:rsidRDefault="00221D8D" w:rsidP="00221D8D">
      <w:pPr>
        <w:pStyle w:val="Zkladntext"/>
      </w:pPr>
      <w:r w:rsidRPr="0073625B">
        <w:t>Projektová dokumentace je zpracována dle platných ČSN, hygienických a bezpečnostních předpisů. Veškeré práce při montáži je třeba provádět v souladu s ČSN 06 0310 při dodržování předpisů o bezpečnosti práce. Montážní práce budou prováděny v souladu s platnými bezpečnostními vyhláškami a nařízeními vlády. Dále provádět školení o bezpečnosti práce.</w:t>
      </w:r>
    </w:p>
    <w:p w:rsidR="00221D8D" w:rsidRPr="0073625B" w:rsidRDefault="00221D8D" w:rsidP="00221D8D">
      <w:pPr>
        <w:widowControl w:val="0"/>
        <w:rPr>
          <w:snapToGrid w:val="0"/>
        </w:rPr>
      </w:pPr>
      <w:r w:rsidRPr="0073625B">
        <w:t>Bezpečnost práce řeší vyhláška č. 48/1982 Sb., ve znění pozdějších předpisů.</w:t>
      </w:r>
    </w:p>
    <w:p w:rsidR="00221D8D" w:rsidRPr="0073625B" w:rsidRDefault="00221D8D" w:rsidP="00221D8D">
      <w:pPr>
        <w:pStyle w:val="Zkladntext"/>
      </w:pPr>
      <w:r w:rsidRPr="0073625B">
        <w:t>Připojovat lze jen spotřebiče schválené státní zkušebnou a jejich instalace a umístění musí z hlediska požární bezpečnosti odpovídat ČSN 06 1008.</w:t>
      </w:r>
    </w:p>
    <w:p w:rsidR="00221D8D" w:rsidRPr="00C249A4" w:rsidRDefault="00221D8D" w:rsidP="00221D8D">
      <w:pPr>
        <w:rPr>
          <w:color w:val="FF0000"/>
        </w:rPr>
      </w:pPr>
    </w:p>
    <w:p w:rsidR="00221D8D" w:rsidRPr="0073625B" w:rsidRDefault="00221D8D" w:rsidP="00221D8D"/>
    <w:p w:rsidR="00221D8D" w:rsidRPr="0073625B" w:rsidRDefault="00221D8D" w:rsidP="00221D8D">
      <w:pPr>
        <w:pStyle w:val="Nadpis1"/>
      </w:pPr>
      <w:bookmarkStart w:id="9" w:name="_Toc21942358"/>
      <w:r w:rsidRPr="0073625B">
        <w:t>Požární bezpečnost:</w:t>
      </w:r>
      <w:bookmarkEnd w:id="9"/>
    </w:p>
    <w:p w:rsidR="00221D8D" w:rsidRPr="009E5906" w:rsidRDefault="009E5906" w:rsidP="009E5906">
      <w:pPr>
        <w:spacing w:beforeAutospacing="1" w:after="100" w:afterAutospacing="1"/>
      </w:pPr>
      <w:r>
        <w:t>Součástí dodávky jednotlivých profesí jsou veškeré požární ucpávky inženýrských rozvodů. Tyto požární ucpávky odpovídají svým provedením druhu, rozměru a materiálu média či kabelu, který utěsňují. Požární ucpávky mají minimální požární odolnost stanovenou v projektu PBŘ a svým provedením jsou vhodné pro druh stavební konstrukce, kterou utěsňují. Veškeré požární ucpávky musí být navrženy a provedeny vybranou odbornou certifikovanou firmou s potřebným oprávněním a před prováděním musí tato firma vypracovat dílenskou dokumentaci požárních ucpávek s jejich soupisem (označení druhu, umístění, minut odolnosti, média co utěsňují) a výkresy s jejich umístěním. Tato dokumentace je součástí dodávky dle tohoto popisu. Každá požární ucpávka bude po provedení označena štítkem a v místech zakrytých či obtížně přístupných musí být vytvořena revizní dvířka pro periodickou kontrolu. V celém objektu budou požární ucpávky provedeny jedním systémem kvality.</w:t>
      </w:r>
    </w:p>
    <w:p w:rsidR="00221D8D" w:rsidRPr="00C249A4" w:rsidRDefault="00221D8D" w:rsidP="00221D8D">
      <w:pPr>
        <w:rPr>
          <w:color w:val="FF0000"/>
        </w:rPr>
      </w:pPr>
    </w:p>
    <w:p w:rsidR="00221D8D" w:rsidRPr="00A01171" w:rsidRDefault="00221D8D" w:rsidP="00221D8D">
      <w:pPr>
        <w:pStyle w:val="Nadpis1"/>
      </w:pPr>
      <w:bookmarkStart w:id="10" w:name="_Toc21942359"/>
      <w:r w:rsidRPr="00A01171">
        <w:lastRenderedPageBreak/>
        <w:t>Popis zařízení:</w:t>
      </w:r>
      <w:bookmarkEnd w:id="10"/>
    </w:p>
    <w:p w:rsidR="000C1564" w:rsidRPr="008E22E7" w:rsidRDefault="000C1564" w:rsidP="000C1564">
      <w:pPr>
        <w:pStyle w:val="Nadpis1"/>
        <w:numPr>
          <w:ilvl w:val="0"/>
          <w:numId w:val="0"/>
        </w:numPr>
        <w:spacing w:before="360" w:after="120"/>
        <w:rPr>
          <w:sz w:val="22"/>
          <w:szCs w:val="22"/>
        </w:rPr>
      </w:pPr>
      <w:bookmarkStart w:id="11" w:name="_Toc443992097"/>
      <w:bookmarkStart w:id="12" w:name="_Toc21942360"/>
      <w:r w:rsidRPr="008E22E7">
        <w:rPr>
          <w:sz w:val="22"/>
          <w:szCs w:val="22"/>
        </w:rPr>
        <w:t>10.1. S</w:t>
      </w:r>
      <w:bookmarkEnd w:id="11"/>
      <w:r w:rsidRPr="008E22E7">
        <w:rPr>
          <w:sz w:val="22"/>
          <w:szCs w:val="22"/>
        </w:rPr>
        <w:t>távající stav</w:t>
      </w:r>
      <w:bookmarkEnd w:id="12"/>
    </w:p>
    <w:p w:rsidR="000C1564" w:rsidRPr="001A391D" w:rsidRDefault="000C1564" w:rsidP="000C1564">
      <w:pPr>
        <w:rPr>
          <w:color w:val="FF0000"/>
        </w:rPr>
      </w:pPr>
    </w:p>
    <w:p w:rsidR="008E22E7" w:rsidRDefault="008E22E7" w:rsidP="008E22E7">
      <w:pPr>
        <w:pStyle w:val="Zkladntext"/>
      </w:pPr>
      <w:r>
        <w:t xml:space="preserve">Stávající systém vytápění je </w:t>
      </w:r>
      <w:r w:rsidR="003675D4">
        <w:t>zásobován z rozdělovače a sběrače vytápění</w:t>
      </w:r>
      <w:r w:rsidR="00950F22">
        <w:t>,</w:t>
      </w:r>
      <w:r w:rsidR="003675D4">
        <w:t xml:space="preserve"> umístěných v </w:t>
      </w:r>
      <w:r>
        <w:t>1.PP</w:t>
      </w:r>
      <w:r w:rsidR="003675D4">
        <w:t xml:space="preserve"> v chodbě</w:t>
      </w:r>
      <w:r>
        <w:t xml:space="preserve">. Od rozdělovače vytápění je veden rozvod k jednotlivým stoupačkám a dále připojovacím potrubím k jednotlivým litinovým článkovým otopným tělesům. Stávající rozvody a otopná tělesa budou v celém rozsahu demontovány po hlavní přípojku do budovy, stávající měřič spotřeby tepla je majetkem dodavatele tepla a v rámci rekonstrukce provede dodavatel tepla jeho posouzení funkčnosti a případnou výměnu. Armatury na vstupu do objektu budou v rámci rekonstrukce vyměněny. Dodavatel tepla zajistí odstávku přípojky mimo topné období, aby bylo možné tyto </w:t>
      </w:r>
      <w:r w:rsidR="00950F22">
        <w:t xml:space="preserve">hlavní </w:t>
      </w:r>
      <w:r>
        <w:t>uzávěry vyměnit.</w:t>
      </w:r>
    </w:p>
    <w:p w:rsidR="00941B0B" w:rsidRPr="007F3CBE" w:rsidRDefault="00941B0B" w:rsidP="00941B0B">
      <w:pPr>
        <w:pStyle w:val="Nadpis1"/>
        <w:numPr>
          <w:ilvl w:val="0"/>
          <w:numId w:val="0"/>
        </w:numPr>
        <w:spacing w:before="360" w:after="120"/>
        <w:rPr>
          <w:sz w:val="22"/>
          <w:szCs w:val="22"/>
        </w:rPr>
      </w:pPr>
      <w:bookmarkStart w:id="13" w:name="_Toc21942361"/>
      <w:r w:rsidRPr="007F3CBE">
        <w:rPr>
          <w:sz w:val="22"/>
          <w:szCs w:val="22"/>
        </w:rPr>
        <w:t>10.2. Demontáže</w:t>
      </w:r>
      <w:bookmarkEnd w:id="13"/>
    </w:p>
    <w:p w:rsidR="00941B0B" w:rsidRPr="007F3CBE" w:rsidRDefault="00941B0B" w:rsidP="00941B0B"/>
    <w:p w:rsidR="0093090D" w:rsidRDefault="008E22E7" w:rsidP="00941B0B">
      <w:pPr>
        <w:rPr>
          <w:rFonts w:cs="Arial"/>
        </w:rPr>
      </w:pPr>
      <w:r w:rsidRPr="007F3CBE">
        <w:rPr>
          <w:rFonts w:cs="Arial"/>
        </w:rPr>
        <w:t xml:space="preserve">Dojde ke kompletní demontáži veškerých rozvodů UT a otopných těles, demontovány a nahrazeny novými budou i uzavírací armatury </w:t>
      </w:r>
      <w:r w:rsidR="00950F22">
        <w:rPr>
          <w:rFonts w:cs="Arial"/>
        </w:rPr>
        <w:t xml:space="preserve">DN100 </w:t>
      </w:r>
      <w:r w:rsidRPr="007F3CBE">
        <w:rPr>
          <w:rFonts w:cs="Arial"/>
        </w:rPr>
        <w:t>na vstupu do budovy. Měřič spotřeby tepla</w:t>
      </w:r>
      <w:r w:rsidR="003A08CA" w:rsidRPr="007F3CBE">
        <w:rPr>
          <w:rFonts w:cs="Arial"/>
        </w:rPr>
        <w:t xml:space="preserve"> je majetkem dodavatele tepla a bu</w:t>
      </w:r>
      <w:r w:rsidR="000016F9">
        <w:rPr>
          <w:rFonts w:cs="Arial"/>
        </w:rPr>
        <w:t>de demontován a předán majiteli, viz. předchozí odstavec.</w:t>
      </w:r>
      <w:r w:rsidRPr="007F3CBE">
        <w:rPr>
          <w:rFonts w:cs="Arial"/>
        </w:rPr>
        <w:t xml:space="preserve"> </w:t>
      </w:r>
    </w:p>
    <w:p w:rsidR="00156F0D" w:rsidRPr="00156F0D" w:rsidRDefault="00156F0D" w:rsidP="00156F0D">
      <w:pPr>
        <w:spacing w:before="120"/>
        <w:rPr>
          <w:rFonts w:cs="Arial"/>
          <w:szCs w:val="22"/>
        </w:rPr>
      </w:pPr>
      <w:r w:rsidRPr="00156F0D">
        <w:rPr>
          <w:rFonts w:cs="Arial"/>
          <w:szCs w:val="22"/>
        </w:rPr>
        <w:t>Rekonstrukce systému vytápění bude probíhat mimo topnou sezónu tak, aby omezení provozu bylo minimální</w:t>
      </w:r>
      <w:r w:rsidR="003675D4">
        <w:rPr>
          <w:rFonts w:cs="Arial"/>
          <w:szCs w:val="22"/>
        </w:rPr>
        <w:t xml:space="preserve"> a bylo možné odstavit rozvod pro stávající přípojku tepla.</w:t>
      </w:r>
    </w:p>
    <w:p w:rsidR="00226ACD" w:rsidRPr="0062378B" w:rsidRDefault="0093090D" w:rsidP="002F22C8">
      <w:pPr>
        <w:pStyle w:val="Nadpis1"/>
        <w:numPr>
          <w:ilvl w:val="0"/>
          <w:numId w:val="0"/>
        </w:numPr>
        <w:spacing w:before="360" w:after="120"/>
        <w:rPr>
          <w:sz w:val="22"/>
          <w:szCs w:val="22"/>
        </w:rPr>
      </w:pPr>
      <w:bookmarkStart w:id="14" w:name="_Toc21942362"/>
      <w:r w:rsidRPr="0062378B">
        <w:rPr>
          <w:sz w:val="22"/>
          <w:szCs w:val="22"/>
        </w:rPr>
        <w:t>10.</w:t>
      </w:r>
      <w:r w:rsidR="00941B0B" w:rsidRPr="0062378B">
        <w:rPr>
          <w:sz w:val="22"/>
          <w:szCs w:val="22"/>
        </w:rPr>
        <w:t>3</w:t>
      </w:r>
      <w:r w:rsidRPr="0062378B">
        <w:rPr>
          <w:sz w:val="22"/>
          <w:szCs w:val="22"/>
        </w:rPr>
        <w:t>. Návrh nového řešení</w:t>
      </w:r>
      <w:bookmarkEnd w:id="14"/>
    </w:p>
    <w:p w:rsidR="002F22C8" w:rsidRPr="003A6B87" w:rsidRDefault="002F22C8" w:rsidP="004977DB">
      <w:pPr>
        <w:pStyle w:val="Nadpis1"/>
        <w:numPr>
          <w:ilvl w:val="0"/>
          <w:numId w:val="0"/>
        </w:numPr>
        <w:spacing w:before="360" w:after="120"/>
        <w:rPr>
          <w:b w:val="0"/>
          <w:bCs w:val="0"/>
          <w:color w:val="FF0000"/>
          <w:kern w:val="0"/>
          <w:sz w:val="20"/>
          <w:szCs w:val="22"/>
        </w:rPr>
      </w:pPr>
      <w:bookmarkStart w:id="15" w:name="_Toc472575425"/>
      <w:bookmarkStart w:id="16" w:name="_Toc472575889"/>
      <w:bookmarkStart w:id="17" w:name="_Toc473720233"/>
      <w:bookmarkStart w:id="18" w:name="_Toc473721042"/>
      <w:bookmarkStart w:id="19" w:name="_Toc474937216"/>
      <w:bookmarkStart w:id="20" w:name="_Toc475431903"/>
      <w:bookmarkStart w:id="21" w:name="_Toc475520024"/>
      <w:bookmarkStart w:id="22" w:name="_Toc508629454"/>
      <w:bookmarkStart w:id="23" w:name="_Toc508786553"/>
      <w:bookmarkStart w:id="24" w:name="_Toc509214164"/>
      <w:bookmarkStart w:id="25" w:name="_Toc510536412"/>
      <w:bookmarkStart w:id="26" w:name="_Toc510616071"/>
      <w:bookmarkStart w:id="27" w:name="_Toc20917914"/>
      <w:bookmarkStart w:id="28" w:name="_Toc21692311"/>
      <w:bookmarkStart w:id="29" w:name="_Toc21942363"/>
      <w:r w:rsidRPr="0062378B">
        <w:rPr>
          <w:b w:val="0"/>
          <w:bCs w:val="0"/>
          <w:kern w:val="0"/>
          <w:sz w:val="20"/>
          <w:szCs w:val="22"/>
        </w:rPr>
        <w:t xml:space="preserve">Jako zdroj tepla je </w:t>
      </w:r>
      <w:r w:rsidR="007F3CBE" w:rsidRPr="0062378B">
        <w:rPr>
          <w:b w:val="0"/>
          <w:bCs w:val="0"/>
          <w:kern w:val="0"/>
          <w:sz w:val="20"/>
          <w:szCs w:val="22"/>
        </w:rPr>
        <w:t>využita stávající teplovodní přípojka vstupující do prostor 1.PP m.č.1S2</w:t>
      </w:r>
      <w:r w:rsidR="002B12CB" w:rsidRPr="0062378B">
        <w:rPr>
          <w:b w:val="0"/>
          <w:bCs w:val="0"/>
          <w:kern w:val="0"/>
          <w:sz w:val="20"/>
          <w:szCs w:val="22"/>
        </w:rPr>
        <w:t>1</w:t>
      </w:r>
      <w:r w:rsidR="007F3CBE" w:rsidRPr="0062378B">
        <w:rPr>
          <w:b w:val="0"/>
          <w:bCs w:val="0"/>
          <w:kern w:val="0"/>
          <w:sz w:val="20"/>
          <w:szCs w:val="22"/>
        </w:rPr>
        <w:t xml:space="preserve"> (strojovna vytápění). </w:t>
      </w:r>
      <w:bookmarkEnd w:id="15"/>
      <w:bookmarkEnd w:id="16"/>
      <w:bookmarkEnd w:id="17"/>
      <w:bookmarkEnd w:id="18"/>
      <w:bookmarkEnd w:id="19"/>
      <w:bookmarkEnd w:id="20"/>
      <w:bookmarkEnd w:id="21"/>
      <w:bookmarkEnd w:id="22"/>
      <w:bookmarkEnd w:id="23"/>
      <w:r w:rsidRPr="0062378B">
        <w:rPr>
          <w:b w:val="0"/>
          <w:bCs w:val="0"/>
          <w:kern w:val="0"/>
          <w:sz w:val="20"/>
          <w:szCs w:val="22"/>
        </w:rPr>
        <w:t xml:space="preserve">Parametry primárního média jsou </w:t>
      </w:r>
      <w:r w:rsidR="004977DB" w:rsidRPr="0062378B">
        <w:rPr>
          <w:b w:val="0"/>
          <w:bCs w:val="0"/>
          <w:kern w:val="0"/>
          <w:sz w:val="20"/>
          <w:szCs w:val="22"/>
        </w:rPr>
        <w:t>7</w:t>
      </w:r>
      <w:r w:rsidR="00480E77">
        <w:rPr>
          <w:b w:val="0"/>
          <w:bCs w:val="0"/>
          <w:kern w:val="0"/>
          <w:sz w:val="20"/>
          <w:szCs w:val="22"/>
        </w:rPr>
        <w:t>0</w:t>
      </w:r>
      <w:r w:rsidR="004977DB" w:rsidRPr="0062378B">
        <w:rPr>
          <w:b w:val="0"/>
          <w:bCs w:val="0"/>
          <w:kern w:val="0"/>
          <w:sz w:val="20"/>
          <w:szCs w:val="22"/>
        </w:rPr>
        <w:t>/5</w:t>
      </w:r>
      <w:r w:rsidR="000F0AC1">
        <w:rPr>
          <w:b w:val="0"/>
          <w:bCs w:val="0"/>
          <w:kern w:val="0"/>
          <w:sz w:val="20"/>
          <w:szCs w:val="22"/>
        </w:rPr>
        <w:t>0</w:t>
      </w:r>
      <w:r w:rsidR="004977DB" w:rsidRPr="0062378B">
        <w:rPr>
          <w:b w:val="0"/>
          <w:bCs w:val="0"/>
          <w:kern w:val="0"/>
          <w:sz w:val="20"/>
          <w:szCs w:val="22"/>
        </w:rPr>
        <w:t xml:space="preserve">°C. Mimo topné období po předešlé domluvě s dodavatelem tepla dojde k výměně uzavíracích armatur </w:t>
      </w:r>
      <w:r w:rsidR="00950F22">
        <w:rPr>
          <w:b w:val="0"/>
          <w:bCs w:val="0"/>
          <w:kern w:val="0"/>
          <w:sz w:val="20"/>
          <w:szCs w:val="22"/>
        </w:rPr>
        <w:t xml:space="preserve">DN100 </w:t>
      </w:r>
      <w:r w:rsidR="004977DB" w:rsidRPr="0062378B">
        <w:rPr>
          <w:b w:val="0"/>
          <w:bCs w:val="0"/>
          <w:kern w:val="0"/>
          <w:sz w:val="20"/>
          <w:szCs w:val="22"/>
        </w:rPr>
        <w:t xml:space="preserve">na vstupu teplovodní přípojky do objektu. </w:t>
      </w:r>
      <w:r w:rsidR="005A3CCA" w:rsidRPr="0062378B">
        <w:rPr>
          <w:b w:val="0"/>
          <w:bCs w:val="0"/>
          <w:kern w:val="0"/>
          <w:sz w:val="20"/>
          <w:szCs w:val="22"/>
        </w:rPr>
        <w:t xml:space="preserve">Na přívodu </w:t>
      </w:r>
      <w:r w:rsidR="00950F22">
        <w:rPr>
          <w:b w:val="0"/>
          <w:bCs w:val="0"/>
          <w:kern w:val="0"/>
          <w:sz w:val="20"/>
          <w:szCs w:val="22"/>
        </w:rPr>
        <w:t>k rozdělovači jsou</w:t>
      </w:r>
      <w:r w:rsidR="005A3CCA" w:rsidRPr="0062378B">
        <w:rPr>
          <w:b w:val="0"/>
          <w:bCs w:val="0"/>
          <w:kern w:val="0"/>
          <w:sz w:val="20"/>
          <w:szCs w:val="22"/>
        </w:rPr>
        <w:t xml:space="preserve"> navržen</w:t>
      </w:r>
      <w:r w:rsidR="00950F22">
        <w:rPr>
          <w:b w:val="0"/>
          <w:bCs w:val="0"/>
          <w:kern w:val="0"/>
          <w:sz w:val="20"/>
          <w:szCs w:val="22"/>
        </w:rPr>
        <w:t>y</w:t>
      </w:r>
      <w:r w:rsidR="005A3CCA" w:rsidRPr="0062378B">
        <w:rPr>
          <w:b w:val="0"/>
          <w:bCs w:val="0"/>
          <w:kern w:val="0"/>
          <w:sz w:val="20"/>
          <w:szCs w:val="22"/>
        </w:rPr>
        <w:t xml:space="preserve"> uzavírací ventil</w:t>
      </w:r>
      <w:r w:rsidR="00950F22">
        <w:rPr>
          <w:b w:val="0"/>
          <w:bCs w:val="0"/>
          <w:kern w:val="0"/>
          <w:sz w:val="20"/>
          <w:szCs w:val="22"/>
        </w:rPr>
        <w:t>y</w:t>
      </w:r>
      <w:r w:rsidR="005A3CCA" w:rsidRPr="0062378B">
        <w:rPr>
          <w:b w:val="0"/>
          <w:bCs w:val="0"/>
          <w:kern w:val="0"/>
          <w:sz w:val="20"/>
          <w:szCs w:val="22"/>
        </w:rPr>
        <w:t xml:space="preserve"> se servopohonem pro možnost </w:t>
      </w:r>
      <w:r w:rsidR="00950F22">
        <w:rPr>
          <w:b w:val="0"/>
          <w:bCs w:val="0"/>
          <w:kern w:val="0"/>
          <w:sz w:val="20"/>
          <w:szCs w:val="22"/>
        </w:rPr>
        <w:t xml:space="preserve">řízeného </w:t>
      </w:r>
      <w:r w:rsidR="005A3CCA" w:rsidRPr="0062378B">
        <w:rPr>
          <w:b w:val="0"/>
          <w:bCs w:val="0"/>
          <w:kern w:val="0"/>
          <w:sz w:val="20"/>
          <w:szCs w:val="22"/>
        </w:rPr>
        <w:t xml:space="preserve">odstavení systému UT </w:t>
      </w:r>
      <w:r w:rsidR="00950F22">
        <w:rPr>
          <w:b w:val="0"/>
          <w:bCs w:val="0"/>
          <w:kern w:val="0"/>
          <w:sz w:val="20"/>
          <w:szCs w:val="22"/>
        </w:rPr>
        <w:t>od přípojky tepla</w:t>
      </w:r>
      <w:r w:rsidR="005A3CCA" w:rsidRPr="0062378B">
        <w:rPr>
          <w:b w:val="0"/>
          <w:bCs w:val="0"/>
          <w:kern w:val="0"/>
          <w:sz w:val="20"/>
          <w:szCs w:val="22"/>
        </w:rPr>
        <w:t xml:space="preserve">. </w:t>
      </w:r>
      <w:r w:rsidR="004977DB" w:rsidRPr="0062378B">
        <w:rPr>
          <w:b w:val="0"/>
          <w:bCs w:val="0"/>
          <w:kern w:val="0"/>
          <w:sz w:val="20"/>
          <w:szCs w:val="22"/>
        </w:rPr>
        <w:t>Ve strojovně vytápění v 1.PP bude osazen kombinovaný rozdělovač a sběrač vytápění, ze kterého bud</w:t>
      </w:r>
      <w:r w:rsidR="0062378B" w:rsidRPr="0062378B">
        <w:rPr>
          <w:b w:val="0"/>
          <w:bCs w:val="0"/>
          <w:kern w:val="0"/>
          <w:sz w:val="20"/>
          <w:szCs w:val="22"/>
        </w:rPr>
        <w:t>ou</w:t>
      </w:r>
      <w:r w:rsidR="004977DB" w:rsidRPr="0062378B">
        <w:rPr>
          <w:b w:val="0"/>
          <w:bCs w:val="0"/>
          <w:kern w:val="0"/>
          <w:sz w:val="20"/>
          <w:szCs w:val="22"/>
        </w:rPr>
        <w:t xml:space="preserve"> veden</w:t>
      </w:r>
      <w:r w:rsidR="0062378B" w:rsidRPr="0062378B">
        <w:rPr>
          <w:b w:val="0"/>
          <w:bCs w:val="0"/>
          <w:kern w:val="0"/>
          <w:sz w:val="20"/>
          <w:szCs w:val="22"/>
        </w:rPr>
        <w:t>y</w:t>
      </w:r>
      <w:r w:rsidR="004977DB" w:rsidRPr="0062378B">
        <w:rPr>
          <w:b w:val="0"/>
          <w:bCs w:val="0"/>
          <w:kern w:val="0"/>
          <w:sz w:val="20"/>
          <w:szCs w:val="22"/>
        </w:rPr>
        <w:t xml:space="preserve"> </w:t>
      </w:r>
      <w:r w:rsidR="0062378B" w:rsidRPr="0062378B">
        <w:rPr>
          <w:b w:val="0"/>
          <w:bCs w:val="0"/>
          <w:kern w:val="0"/>
          <w:sz w:val="20"/>
          <w:szCs w:val="22"/>
        </w:rPr>
        <w:t>tři</w:t>
      </w:r>
      <w:r w:rsidR="004977DB" w:rsidRPr="0062378B">
        <w:rPr>
          <w:b w:val="0"/>
          <w:bCs w:val="0"/>
          <w:kern w:val="0"/>
          <w:sz w:val="20"/>
          <w:szCs w:val="22"/>
        </w:rPr>
        <w:t xml:space="preserve"> větv</w:t>
      </w:r>
      <w:r w:rsidR="0062378B" w:rsidRPr="0062378B">
        <w:rPr>
          <w:b w:val="0"/>
          <w:bCs w:val="0"/>
          <w:kern w:val="0"/>
          <w:sz w:val="20"/>
          <w:szCs w:val="22"/>
        </w:rPr>
        <w:t>e</w:t>
      </w:r>
      <w:r w:rsidR="004977DB" w:rsidRPr="0062378B">
        <w:rPr>
          <w:b w:val="0"/>
          <w:bCs w:val="0"/>
          <w:kern w:val="0"/>
          <w:sz w:val="20"/>
          <w:szCs w:val="22"/>
        </w:rPr>
        <w:t xml:space="preserve"> vytápění</w:t>
      </w:r>
      <w:r w:rsidR="0062378B" w:rsidRPr="0062378B">
        <w:rPr>
          <w:b w:val="0"/>
          <w:bCs w:val="0"/>
          <w:kern w:val="0"/>
          <w:sz w:val="20"/>
          <w:szCs w:val="22"/>
        </w:rPr>
        <w:t xml:space="preserve"> </w:t>
      </w:r>
      <w:r w:rsidR="00950F22">
        <w:rPr>
          <w:b w:val="0"/>
          <w:bCs w:val="0"/>
          <w:kern w:val="0"/>
          <w:sz w:val="20"/>
          <w:szCs w:val="22"/>
        </w:rPr>
        <w:t>otopnými tělesy</w:t>
      </w:r>
      <w:r w:rsidR="003F1BE9">
        <w:rPr>
          <w:b w:val="0"/>
          <w:bCs w:val="0"/>
          <w:kern w:val="0"/>
          <w:sz w:val="20"/>
          <w:szCs w:val="22"/>
        </w:rPr>
        <w:t>, jedna větev pro přípravu teplé vody</w:t>
      </w:r>
      <w:r w:rsidR="00950F22">
        <w:rPr>
          <w:b w:val="0"/>
          <w:bCs w:val="0"/>
          <w:kern w:val="0"/>
          <w:sz w:val="20"/>
          <w:szCs w:val="22"/>
        </w:rPr>
        <w:t xml:space="preserve"> </w:t>
      </w:r>
      <w:r w:rsidR="0062378B" w:rsidRPr="0062378B">
        <w:rPr>
          <w:b w:val="0"/>
          <w:bCs w:val="0"/>
          <w:kern w:val="0"/>
          <w:sz w:val="20"/>
          <w:szCs w:val="22"/>
        </w:rPr>
        <w:t>a jeden vývod rezerva</w:t>
      </w:r>
      <w:r w:rsidR="004977DB" w:rsidRPr="0062378B">
        <w:rPr>
          <w:b w:val="0"/>
          <w:bCs w:val="0"/>
          <w:kern w:val="0"/>
          <w:sz w:val="20"/>
          <w:szCs w:val="22"/>
        </w:rPr>
        <w:t xml:space="preserve">. </w:t>
      </w:r>
      <w:r w:rsidR="0062378B" w:rsidRPr="0062378B">
        <w:rPr>
          <w:b w:val="0"/>
          <w:bCs w:val="0"/>
          <w:kern w:val="0"/>
          <w:sz w:val="20"/>
          <w:szCs w:val="22"/>
        </w:rPr>
        <w:t xml:space="preserve">Všechny </w:t>
      </w:r>
      <w:r w:rsidR="004977DB" w:rsidRPr="0062378B">
        <w:rPr>
          <w:b w:val="0"/>
          <w:bCs w:val="0"/>
          <w:kern w:val="0"/>
          <w:sz w:val="20"/>
          <w:szCs w:val="22"/>
        </w:rPr>
        <w:t xml:space="preserve">větve </w:t>
      </w:r>
      <w:r w:rsidR="00950F22">
        <w:rPr>
          <w:b w:val="0"/>
          <w:bCs w:val="0"/>
          <w:kern w:val="0"/>
          <w:sz w:val="20"/>
          <w:szCs w:val="22"/>
        </w:rPr>
        <w:t xml:space="preserve">vytápění </w:t>
      </w:r>
      <w:r w:rsidR="003F1BE9">
        <w:rPr>
          <w:b w:val="0"/>
          <w:bCs w:val="0"/>
          <w:kern w:val="0"/>
          <w:sz w:val="20"/>
          <w:szCs w:val="22"/>
        </w:rPr>
        <w:t xml:space="preserve">otopnými tělesy </w:t>
      </w:r>
      <w:r w:rsidR="0062378B" w:rsidRPr="0062378B">
        <w:rPr>
          <w:b w:val="0"/>
          <w:bCs w:val="0"/>
          <w:kern w:val="0"/>
          <w:sz w:val="20"/>
          <w:szCs w:val="22"/>
        </w:rPr>
        <w:t xml:space="preserve">budou </w:t>
      </w:r>
      <w:r w:rsidR="004977DB" w:rsidRPr="0062378B">
        <w:rPr>
          <w:b w:val="0"/>
          <w:bCs w:val="0"/>
          <w:kern w:val="0"/>
          <w:sz w:val="20"/>
          <w:szCs w:val="22"/>
        </w:rPr>
        <w:t xml:space="preserve">směšované, řízené </w:t>
      </w:r>
      <w:proofErr w:type="spellStart"/>
      <w:r w:rsidR="004977DB" w:rsidRPr="0062378B">
        <w:rPr>
          <w:b w:val="0"/>
          <w:bCs w:val="0"/>
          <w:kern w:val="0"/>
          <w:sz w:val="20"/>
          <w:szCs w:val="22"/>
        </w:rPr>
        <w:t>ekvitermně</w:t>
      </w:r>
      <w:proofErr w:type="spellEnd"/>
      <w:r w:rsidR="004977DB" w:rsidRPr="0062378B">
        <w:rPr>
          <w:b w:val="0"/>
          <w:bCs w:val="0"/>
          <w:kern w:val="0"/>
          <w:sz w:val="20"/>
          <w:szCs w:val="22"/>
        </w:rPr>
        <w:t xml:space="preserve"> </w:t>
      </w:r>
      <w:r w:rsidR="0062378B" w:rsidRPr="0062378B">
        <w:rPr>
          <w:b w:val="0"/>
          <w:bCs w:val="0"/>
          <w:kern w:val="0"/>
          <w:sz w:val="20"/>
          <w:szCs w:val="22"/>
        </w:rPr>
        <w:t>pomocí dvoucestné regulační armatury.</w:t>
      </w:r>
      <w:bookmarkEnd w:id="24"/>
      <w:bookmarkEnd w:id="25"/>
      <w:bookmarkEnd w:id="26"/>
      <w:bookmarkEnd w:id="27"/>
      <w:r w:rsidR="003F1BE9">
        <w:rPr>
          <w:b w:val="0"/>
          <w:bCs w:val="0"/>
          <w:kern w:val="0"/>
          <w:sz w:val="20"/>
          <w:szCs w:val="22"/>
        </w:rPr>
        <w:t xml:space="preserve"> Větev pro přípravu teplé vody bude nesměšovaná, řízená dvoucestnou regulační armaturou.</w:t>
      </w:r>
      <w:bookmarkEnd w:id="28"/>
      <w:bookmarkEnd w:id="29"/>
    </w:p>
    <w:p w:rsidR="004977DB" w:rsidRPr="0062378B" w:rsidRDefault="004977DB" w:rsidP="004977DB">
      <w:pPr>
        <w:spacing w:before="120"/>
        <w:rPr>
          <w:rFonts w:cs="Arial"/>
          <w:szCs w:val="22"/>
        </w:rPr>
      </w:pPr>
      <w:r w:rsidRPr="0062378B">
        <w:rPr>
          <w:rFonts w:cs="Arial"/>
          <w:szCs w:val="22"/>
        </w:rPr>
        <w:t xml:space="preserve">Každá větev má vlastní oběhové čerpadlo a jsou navzájem na sobě nezávislé. Budou osazeny čerpadla </w:t>
      </w:r>
      <w:proofErr w:type="spellStart"/>
      <w:r w:rsidRPr="0062378B">
        <w:rPr>
          <w:rFonts w:cs="Arial"/>
          <w:szCs w:val="22"/>
        </w:rPr>
        <w:t>tř.A</w:t>
      </w:r>
      <w:proofErr w:type="spellEnd"/>
      <w:r w:rsidRPr="0062378B">
        <w:rPr>
          <w:rFonts w:cs="Arial"/>
          <w:szCs w:val="22"/>
        </w:rPr>
        <w:t xml:space="preserve"> s měnitelnými otáčkami. </w:t>
      </w:r>
    </w:p>
    <w:p w:rsidR="004977DB" w:rsidRPr="0062378B" w:rsidRDefault="004977DB" w:rsidP="004977DB">
      <w:pPr>
        <w:spacing w:before="120"/>
        <w:rPr>
          <w:rFonts w:cs="Arial"/>
          <w:szCs w:val="22"/>
        </w:rPr>
      </w:pPr>
      <w:r w:rsidRPr="0062378B">
        <w:rPr>
          <w:rFonts w:cs="Arial"/>
          <w:szCs w:val="22"/>
        </w:rPr>
        <w:t xml:space="preserve">Topná voda pro </w:t>
      </w:r>
      <w:r w:rsidR="003F1BE9">
        <w:rPr>
          <w:rFonts w:cs="Arial"/>
          <w:szCs w:val="22"/>
        </w:rPr>
        <w:t>otopná tělesa</w:t>
      </w:r>
      <w:r w:rsidRPr="0062378B">
        <w:rPr>
          <w:rFonts w:cs="Arial"/>
          <w:szCs w:val="22"/>
        </w:rPr>
        <w:t xml:space="preserve"> je provozována s max. teplotním spádem 7</w:t>
      </w:r>
      <w:r w:rsidR="000F0AC1">
        <w:rPr>
          <w:rFonts w:cs="Arial"/>
          <w:szCs w:val="22"/>
        </w:rPr>
        <w:t>0</w:t>
      </w:r>
      <w:r w:rsidRPr="0062378B">
        <w:rPr>
          <w:rFonts w:cs="Arial"/>
          <w:szCs w:val="22"/>
        </w:rPr>
        <w:t>/5</w:t>
      </w:r>
      <w:r w:rsidR="000F0AC1">
        <w:rPr>
          <w:rFonts w:cs="Arial"/>
          <w:szCs w:val="22"/>
        </w:rPr>
        <w:t>0</w:t>
      </w:r>
      <w:r w:rsidRPr="0062378B">
        <w:rPr>
          <w:rFonts w:cs="Arial"/>
          <w:szCs w:val="22"/>
          <w:vertAlign w:val="superscript"/>
        </w:rPr>
        <w:t>o</w:t>
      </w:r>
      <w:r w:rsidRPr="0062378B">
        <w:rPr>
          <w:rFonts w:cs="Arial"/>
          <w:szCs w:val="22"/>
        </w:rPr>
        <w:t>C</w:t>
      </w:r>
      <w:r w:rsidR="000F0AC1">
        <w:rPr>
          <w:rFonts w:cs="Arial"/>
          <w:szCs w:val="22"/>
        </w:rPr>
        <w:t xml:space="preserve"> při výpočtové </w:t>
      </w:r>
      <w:r w:rsidR="00950F22">
        <w:rPr>
          <w:rFonts w:cs="Arial"/>
          <w:szCs w:val="22"/>
        </w:rPr>
        <w:t xml:space="preserve">venkovní </w:t>
      </w:r>
      <w:r w:rsidR="000F0AC1">
        <w:rPr>
          <w:rFonts w:cs="Arial"/>
          <w:szCs w:val="22"/>
        </w:rPr>
        <w:t>teplotě</w:t>
      </w:r>
      <w:r w:rsidRPr="0062378B">
        <w:rPr>
          <w:rFonts w:cs="Arial"/>
          <w:szCs w:val="22"/>
        </w:rPr>
        <w:t xml:space="preserve"> </w:t>
      </w:r>
      <w:r w:rsidR="00950F22">
        <w:rPr>
          <w:rFonts w:cs="Arial"/>
          <w:szCs w:val="22"/>
        </w:rPr>
        <w:t>(-</w:t>
      </w:r>
      <w:proofErr w:type="gramStart"/>
      <w:r w:rsidR="00950F22">
        <w:rPr>
          <w:rFonts w:cs="Arial"/>
          <w:szCs w:val="22"/>
        </w:rPr>
        <w:t>12°C</w:t>
      </w:r>
      <w:proofErr w:type="gramEnd"/>
      <w:r w:rsidR="00950F22">
        <w:rPr>
          <w:rFonts w:cs="Arial"/>
          <w:szCs w:val="22"/>
        </w:rPr>
        <w:t xml:space="preserve">) </w:t>
      </w:r>
      <w:r w:rsidRPr="0062378B">
        <w:rPr>
          <w:rFonts w:cs="Arial"/>
          <w:szCs w:val="22"/>
        </w:rPr>
        <w:t xml:space="preserve">a je regulována dle venkovní teploty pomocí </w:t>
      </w:r>
      <w:r w:rsidRPr="005B0358">
        <w:rPr>
          <w:rFonts w:cs="Arial"/>
          <w:szCs w:val="22"/>
        </w:rPr>
        <w:t>dvoucestného regulačního ventilu</w:t>
      </w:r>
      <w:r w:rsidRPr="0062378B">
        <w:rPr>
          <w:rFonts w:cs="Arial"/>
          <w:szCs w:val="22"/>
        </w:rPr>
        <w:t xml:space="preserve">. </w:t>
      </w:r>
      <w:r w:rsidRPr="0062378B">
        <w:t>Pro možnost sledování tlaku a teploty budou na jednotlivých zařízeních osazeny teploměry a tlakoměry. Systém strojní a trubní části vytápění je zakreslen na výkrese.</w:t>
      </w:r>
    </w:p>
    <w:p w:rsidR="004977DB" w:rsidRPr="00DC71FE" w:rsidRDefault="004977DB" w:rsidP="004977DB">
      <w:pPr>
        <w:widowControl w:val="0"/>
        <w:autoSpaceDE w:val="0"/>
        <w:autoSpaceDN w:val="0"/>
        <w:adjustRightInd w:val="0"/>
      </w:pPr>
      <w:r w:rsidRPr="0062378B">
        <w:t xml:space="preserve">Na jednotlivé paty stoupaček budou osazeny na přívodní potrubí vyvažovací ventily s nastavením </w:t>
      </w:r>
      <w:r w:rsidRPr="00DC71FE">
        <w:t xml:space="preserve">požadovaného průtoku, na zpětném potrubí budou osazeny regulátory tlakové diference a uzavírací kulový kohout. Osazení armatur </w:t>
      </w:r>
      <w:r w:rsidR="00DC71FE" w:rsidRPr="00DC71FE">
        <w:t xml:space="preserve">jednotlivých pat stoupaček bude v připraveném </w:t>
      </w:r>
      <w:r w:rsidR="00950F22">
        <w:t>boxu</w:t>
      </w:r>
      <w:r w:rsidR="00DC71FE" w:rsidRPr="00DC71FE">
        <w:t xml:space="preserve"> ve stěně</w:t>
      </w:r>
      <w:r w:rsidR="00950F22">
        <w:t xml:space="preserve">, </w:t>
      </w:r>
      <w:proofErr w:type="spellStart"/>
      <w:r w:rsidR="00950F22">
        <w:t>dod</w:t>
      </w:r>
      <w:proofErr w:type="spellEnd"/>
      <w:r w:rsidR="00950F22">
        <w:t>. stavby,</w:t>
      </w:r>
      <w:r w:rsidR="00950F22" w:rsidRPr="00950F22">
        <w:t xml:space="preserve"> </w:t>
      </w:r>
      <w:r w:rsidR="00950F22" w:rsidRPr="00DC71FE">
        <w:lastRenderedPageBreak/>
        <w:t>osazeném revizními dvířky</w:t>
      </w:r>
      <w:r w:rsidR="00950F22">
        <w:t>, dále případně volně u stěny nebo v podhledu</w:t>
      </w:r>
      <w:r w:rsidR="00DC71FE" w:rsidRPr="00DC71FE">
        <w:t xml:space="preserve">. Přesné umístění bude </w:t>
      </w:r>
      <w:r w:rsidR="00950F22">
        <w:t>konzultováno při realizaci se stavbou a bude potvrzeno dle statických možností objektu.</w:t>
      </w:r>
      <w:r w:rsidR="00DC71FE" w:rsidRPr="00DC71FE">
        <w:t xml:space="preserve"> R</w:t>
      </w:r>
      <w:r w:rsidRPr="00DC71FE">
        <w:t>evizní otvor</w:t>
      </w:r>
      <w:r w:rsidR="00DC71FE" w:rsidRPr="00DC71FE">
        <w:t>y budou v</w:t>
      </w:r>
      <w:r w:rsidRPr="00DC71FE">
        <w:t xml:space="preserve"> dod</w:t>
      </w:r>
      <w:r w:rsidR="00DC71FE" w:rsidRPr="00DC71FE">
        <w:t>ávce</w:t>
      </w:r>
      <w:r w:rsidRPr="00DC71FE">
        <w:t xml:space="preserve"> stavby. Dimenze</w:t>
      </w:r>
      <w:r w:rsidR="00950F22">
        <w:t xml:space="preserve"> a předběžné nastavení</w:t>
      </w:r>
      <w:r w:rsidRPr="00DC71FE">
        <w:t xml:space="preserve"> je</w:t>
      </w:r>
      <w:r w:rsidR="000A7D01" w:rsidRPr="00DC71FE">
        <w:t xml:space="preserve">dnotlivých </w:t>
      </w:r>
      <w:r w:rsidR="00950F22">
        <w:t xml:space="preserve">vyvažovacích armatur a regulátorů </w:t>
      </w:r>
      <w:r w:rsidR="006B5248">
        <w:t>tlakové diference je uvedeno v příloze technické zprávy společně s legendou zařízení.</w:t>
      </w:r>
    </w:p>
    <w:p w:rsidR="004977DB" w:rsidRPr="00C30DDE" w:rsidRDefault="005B0358" w:rsidP="004977DB">
      <w:r w:rsidRPr="00C30DDE">
        <w:t xml:space="preserve">Pro ohřev teplé vody je dle požadavků ZTI navržen akumulační zásobník teplé vody ve stojatém provedení o objemu 740 litrů s výměníkem z hladkých trubek. Zásobník bude osazen ve strojovně vytápění v 1.PP. Minimální </w:t>
      </w:r>
      <w:r w:rsidR="00C30DDE" w:rsidRPr="00C30DDE">
        <w:t>světlá výška v místě instalace zásobníku</w:t>
      </w:r>
      <w:r w:rsidRPr="00C30DDE">
        <w:t xml:space="preserve"> musí být 2,5 metru z důvodu výměny magnezitové anody. Zásobník bude osazen elektrickou topnou vložkou o výkonu 6,0kW/</w:t>
      </w:r>
      <w:proofErr w:type="gramStart"/>
      <w:r w:rsidRPr="00C30DDE">
        <w:t>400V</w:t>
      </w:r>
      <w:proofErr w:type="gramEnd"/>
      <w:r w:rsidR="00C30DDE" w:rsidRPr="00C30DDE">
        <w:t>,</w:t>
      </w:r>
      <w:r w:rsidRPr="00C30DDE">
        <w:t xml:space="preserve"> pro případ přerušení dodávky topné vody z tepláren, např. v době servisní odstávky. Zásobník bude dodán se snímatelnou izolací. Průměr zásobníku bez izolace bude max. </w:t>
      </w:r>
      <w:proofErr w:type="gramStart"/>
      <w:r w:rsidRPr="00C30DDE">
        <w:t>790mm</w:t>
      </w:r>
      <w:proofErr w:type="gramEnd"/>
      <w:r w:rsidRPr="00C30DDE">
        <w:t xml:space="preserve"> (s izolací 1020mm). Transportní trasa do 1.PP je dle podkladů stavby vyhovující. Ve strojovně vytápění jsou navrženy dřevěné obložkové zárubně </w:t>
      </w:r>
      <w:proofErr w:type="gramStart"/>
      <w:r w:rsidR="00C30DDE" w:rsidRPr="00C30DDE">
        <w:t>800mm</w:t>
      </w:r>
      <w:proofErr w:type="gramEnd"/>
      <w:r w:rsidR="00C30DDE" w:rsidRPr="00C30DDE">
        <w:t>, zásobník tak může být dopraven do místnosti před instalací těchto zárubní (volný otvor cca 900mm) a následně mohou být zárubně stavbou osazeny.</w:t>
      </w:r>
    </w:p>
    <w:p w:rsidR="00807104" w:rsidRPr="00DC71FE" w:rsidRDefault="00807104" w:rsidP="00807104">
      <w:pPr>
        <w:pStyle w:val="Zkladntext"/>
      </w:pPr>
      <w:r w:rsidRPr="00DC71FE">
        <w:t xml:space="preserve">Otopná tělesa jsou navržena </w:t>
      </w:r>
      <w:r w:rsidR="00B976BF" w:rsidRPr="00DC71FE">
        <w:t>ocelová</w:t>
      </w:r>
      <w:r w:rsidRPr="00DC71FE">
        <w:t xml:space="preserve"> </w:t>
      </w:r>
      <w:r w:rsidR="006B5248">
        <w:t>desková s čelní prolamovanou deskou a přídavnou žebrovanou plochou</w:t>
      </w:r>
      <w:r w:rsidRPr="00DC71FE">
        <w:t xml:space="preserve"> </w:t>
      </w:r>
      <w:r w:rsidR="00C64399">
        <w:t>se spodním</w:t>
      </w:r>
      <w:r w:rsidRPr="00DC71FE">
        <w:t xml:space="preserve"> </w:t>
      </w:r>
      <w:r w:rsidR="006B5248">
        <w:t xml:space="preserve">pravým </w:t>
      </w:r>
      <w:r w:rsidRPr="00DC71FE">
        <w:t>připojením</w:t>
      </w:r>
      <w:r w:rsidR="00C64399">
        <w:t xml:space="preserve"> typ</w:t>
      </w:r>
      <w:r w:rsidR="006B5248">
        <w:t>u</w:t>
      </w:r>
      <w:r w:rsidR="00C64399">
        <w:t xml:space="preserve"> VK</w:t>
      </w:r>
      <w:r w:rsidRPr="00DC71FE">
        <w:t xml:space="preserve">, budou osazeny </w:t>
      </w:r>
      <w:r w:rsidR="006B5248">
        <w:t xml:space="preserve">integrovanou </w:t>
      </w:r>
      <w:r w:rsidRPr="00DC71FE">
        <w:t xml:space="preserve">termostatickou regulační armaturou </w:t>
      </w:r>
      <w:r w:rsidR="006B5248">
        <w:t xml:space="preserve">s přednastavením </w:t>
      </w:r>
      <w:r w:rsidRPr="00DC71FE">
        <w:t xml:space="preserve">a termostatickou hlavicí pro veřejné prostory s pojistkou proti odcizení. </w:t>
      </w:r>
      <w:r w:rsidR="006B5248">
        <w:t xml:space="preserve">K rozvodu vytápění bude každé těleso připojeno pomocí rohového připojovacího šroubení s vypouštěním pro otopná tělesa s integrovanou ventilovou vložkou. Ve strojovně vytápění bude osazeno otopné těleso typu klasik s bočním připojením. </w:t>
      </w:r>
      <w:r w:rsidRPr="00DC71FE">
        <w:t>Vybraná otopná tělesa budou opatřena elektrotermickými</w:t>
      </w:r>
      <w:r w:rsidR="00156F0D" w:rsidRPr="00DC71FE">
        <w:t xml:space="preserve"> hlavicemi dodanými profesí </w:t>
      </w:r>
      <w:proofErr w:type="spellStart"/>
      <w:r w:rsidR="00156F0D" w:rsidRPr="00DC71FE">
        <w:t>MaR</w:t>
      </w:r>
      <w:proofErr w:type="spellEnd"/>
      <w:r w:rsidR="00156F0D" w:rsidRPr="00DC71FE">
        <w:t>. Jedná se o místnosti s</w:t>
      </w:r>
      <w:r w:rsidR="00E16097">
        <w:t xml:space="preserve"> osazenými chladicími jednotkami, aby bylo zabráněno současnému vytápění a chlazení v dané místnosti. </w:t>
      </w:r>
      <w:r w:rsidRPr="00DC71FE">
        <w:t>Každé otopné těleso je z výroby osazeno odvzdušňovacím ventilem.</w:t>
      </w:r>
    </w:p>
    <w:p w:rsidR="00156F0D" w:rsidRDefault="00156F0D" w:rsidP="00807104">
      <w:r w:rsidRPr="005502A0">
        <w:t xml:space="preserve">Rozvody </w:t>
      </w:r>
      <w:r w:rsidR="003D42CA" w:rsidRPr="005502A0">
        <w:t xml:space="preserve">potrubí jsou vedeny ze strojovny vytápění 1.PP </w:t>
      </w:r>
      <w:r w:rsidR="00065F6B" w:rsidRPr="005502A0">
        <w:t xml:space="preserve">do </w:t>
      </w:r>
      <w:r w:rsidR="005C4362" w:rsidRPr="005502A0">
        <w:t>kanálu pod podlahou chodby v</w:t>
      </w:r>
      <w:r w:rsidR="00065F6B" w:rsidRPr="005502A0">
        <w:t xml:space="preserve"> 1.PP</w:t>
      </w:r>
      <w:r w:rsidR="005C4362" w:rsidRPr="005502A0">
        <w:t>, dále kanál pokračuje pod podlahou 1.NP</w:t>
      </w:r>
      <w:r w:rsidR="003D42CA" w:rsidRPr="005502A0">
        <w:t xml:space="preserve">. </w:t>
      </w:r>
      <w:r w:rsidR="005C4362" w:rsidRPr="005502A0">
        <w:t xml:space="preserve">Odbočky z hlavního rozvodu v kanálu k jednotlivým stoupačkám jsou </w:t>
      </w:r>
      <w:r w:rsidR="003D42CA" w:rsidRPr="005502A0">
        <w:t>vedeny v</w:t>
      </w:r>
      <w:r w:rsidR="005C4362" w:rsidRPr="005502A0">
        <w:t> </w:t>
      </w:r>
      <w:r w:rsidR="003D42CA" w:rsidRPr="005502A0">
        <w:t>podlaze</w:t>
      </w:r>
      <w:r w:rsidR="005C4362" w:rsidRPr="005502A0">
        <w:t>. Stoupačky</w:t>
      </w:r>
      <w:r w:rsidR="003D42CA" w:rsidRPr="005502A0">
        <w:t xml:space="preserve"> jsou navrženy po obvodu budovy, budou provedeny v drážce ve stěně. V jednotlivých patrech budou </w:t>
      </w:r>
      <w:r w:rsidR="008106E9" w:rsidRPr="005502A0">
        <w:t>v drážkách ve stěnách</w:t>
      </w:r>
      <w:r w:rsidR="005C4362" w:rsidRPr="005502A0">
        <w:t>, případně v podlaze u stěn, pokud bude skladba nad nosníky dostatečná,</w:t>
      </w:r>
      <w:r w:rsidR="008106E9" w:rsidRPr="005502A0">
        <w:t xml:space="preserve"> vedeny přípojky jednotlivých otopných těles. U místností v 1.PP a místností v 1.NP na terénu budou přípojky otopných těles vedeny v podlaze </w:t>
      </w:r>
      <w:r w:rsidR="003D42CA" w:rsidRPr="005502A0">
        <w:t xml:space="preserve">podél stěny. </w:t>
      </w:r>
    </w:p>
    <w:p w:rsidR="00C30DDE" w:rsidRPr="005502A0" w:rsidRDefault="00C30DDE" w:rsidP="00807104">
      <w:r>
        <w:t>Rozvody potrubí mezi požárně dělícími úseky budou opatřeny požárním prostupem. To se týká i rozvodů vedených v kanálu pod 1.PP/1.NP.</w:t>
      </w:r>
    </w:p>
    <w:p w:rsidR="003D42CA" w:rsidRPr="005502A0" w:rsidRDefault="00807104" w:rsidP="00807104">
      <w:pPr>
        <w:rPr>
          <w:snapToGrid w:val="0"/>
        </w:rPr>
      </w:pPr>
      <w:r w:rsidRPr="005502A0">
        <w:t>Rozvod UT bude spádován spádem min.</w:t>
      </w:r>
      <w:r w:rsidR="00E021D1" w:rsidRPr="005502A0">
        <w:t xml:space="preserve"> </w:t>
      </w:r>
      <w:proofErr w:type="gramStart"/>
      <w:r w:rsidRPr="005502A0">
        <w:t>0,2%</w:t>
      </w:r>
      <w:proofErr w:type="gramEnd"/>
      <w:r w:rsidRPr="005502A0">
        <w:t xml:space="preserve">, v nejvyšších místech a na otopných tělesech bude systém osazen odvzdušňovacími ventily, pro možnost vypouštění budou v nejnižších místech osazeny vypouštěcí kulové kohouty. </w:t>
      </w:r>
      <w:r w:rsidR="005C4362" w:rsidRPr="005502A0">
        <w:t xml:space="preserve">Rozvody v kanálu pod podlahou 1.PP a 1.NP budou spádovány směrem ke strojovně vytápění. </w:t>
      </w:r>
      <w:r w:rsidRPr="005502A0">
        <w:rPr>
          <w:snapToGrid w:val="0"/>
        </w:rPr>
        <w:t>Pro optickou kontrolu tlaku vody bude instalován u každé větve tlakoměr 0-600</w:t>
      </w:r>
      <w:r w:rsidR="006252C7" w:rsidRPr="005502A0">
        <w:rPr>
          <w:snapToGrid w:val="0"/>
        </w:rPr>
        <w:t xml:space="preserve"> </w:t>
      </w:r>
      <w:proofErr w:type="spellStart"/>
      <w:r w:rsidRPr="005502A0">
        <w:rPr>
          <w:snapToGrid w:val="0"/>
        </w:rPr>
        <w:t>kPa</w:t>
      </w:r>
      <w:proofErr w:type="spellEnd"/>
      <w:r w:rsidRPr="005502A0">
        <w:rPr>
          <w:snapToGrid w:val="0"/>
        </w:rPr>
        <w:t>, pro kontrolu teploty náběhové a vratné vody budou instalovány teploměry 0-120</w:t>
      </w:r>
      <w:r w:rsidRPr="005502A0">
        <w:rPr>
          <w:snapToGrid w:val="0"/>
          <w:vertAlign w:val="superscript"/>
        </w:rPr>
        <w:t>o</w:t>
      </w:r>
      <w:r w:rsidRPr="005502A0">
        <w:rPr>
          <w:snapToGrid w:val="0"/>
        </w:rPr>
        <w:t xml:space="preserve">C. Teploměry budou použity kapalinové a budou instalovány všude, kde dochází ke změnám teplot topného media. </w:t>
      </w:r>
    </w:p>
    <w:p w:rsidR="00807104" w:rsidRPr="005502A0" w:rsidRDefault="003D42CA" w:rsidP="00807104">
      <w:r w:rsidRPr="005502A0">
        <w:rPr>
          <w:snapToGrid w:val="0"/>
        </w:rPr>
        <w:t xml:space="preserve">Rozvody potrubí, </w:t>
      </w:r>
      <w:r w:rsidR="00BB58A9" w:rsidRPr="005502A0">
        <w:rPr>
          <w:snapToGrid w:val="0"/>
        </w:rPr>
        <w:t>umístění</w:t>
      </w:r>
      <w:r w:rsidRPr="005502A0">
        <w:rPr>
          <w:snapToGrid w:val="0"/>
        </w:rPr>
        <w:t xml:space="preserve"> otopných těles, </w:t>
      </w:r>
      <w:r w:rsidRPr="005502A0">
        <w:t>v</w:t>
      </w:r>
      <w:r w:rsidR="00807104" w:rsidRPr="005502A0">
        <w:t>lastní zapojení a funkce jednotlivých součástí je zřejmá z výkresové dokumentace.</w:t>
      </w:r>
    </w:p>
    <w:p w:rsidR="00221D8D" w:rsidRPr="003A6B87" w:rsidRDefault="00221D8D" w:rsidP="00221D8D">
      <w:pPr>
        <w:rPr>
          <w:rFonts w:cs="Arial"/>
          <w:color w:val="FF0000"/>
          <w:szCs w:val="22"/>
        </w:rPr>
      </w:pPr>
    </w:p>
    <w:p w:rsidR="00156F0D" w:rsidRPr="008106E9" w:rsidRDefault="00156F0D" w:rsidP="00221D8D">
      <w:pPr>
        <w:rPr>
          <w:snapToGrid w:val="0"/>
        </w:rPr>
      </w:pPr>
    </w:p>
    <w:p w:rsidR="00221D8D" w:rsidRPr="008106E9" w:rsidRDefault="00221D8D" w:rsidP="00221D8D">
      <w:pPr>
        <w:pStyle w:val="Nadpis1"/>
      </w:pPr>
      <w:bookmarkStart w:id="30" w:name="_Toc21942364"/>
      <w:r w:rsidRPr="008106E9">
        <w:lastRenderedPageBreak/>
        <w:t>Otopná tělesa:</w:t>
      </w:r>
      <w:bookmarkEnd w:id="30"/>
    </w:p>
    <w:p w:rsidR="007104F5" w:rsidRPr="008106E9" w:rsidRDefault="007104F5" w:rsidP="007104F5">
      <w:r w:rsidRPr="008106E9">
        <w:t>Stávající otopná tělesa jsou litinová článková. Osazená ventilem na přívodu do tělesa.</w:t>
      </w:r>
    </w:p>
    <w:p w:rsidR="005A251C" w:rsidRPr="00DC71FE" w:rsidRDefault="00F84FB8" w:rsidP="005A251C">
      <w:pPr>
        <w:pStyle w:val="Zkladntext"/>
      </w:pPr>
      <w:r w:rsidRPr="008106E9">
        <w:t xml:space="preserve">Součástí rekonstrukce je i výměna všech otopných těles. </w:t>
      </w:r>
      <w:r w:rsidR="005A251C">
        <w:t xml:space="preserve">Nově navržená otopná tělesa budou </w:t>
      </w:r>
      <w:r w:rsidR="005A251C" w:rsidRPr="00DC71FE">
        <w:t xml:space="preserve">ocelová </w:t>
      </w:r>
      <w:r w:rsidR="005A251C">
        <w:t>desková s čelní prolamovanou deskou a přídavnou žebrovanou plochou</w:t>
      </w:r>
      <w:r w:rsidR="005A251C" w:rsidRPr="00DC71FE">
        <w:t xml:space="preserve"> </w:t>
      </w:r>
      <w:r w:rsidR="005A251C">
        <w:t>se spodním</w:t>
      </w:r>
      <w:r w:rsidR="005A251C" w:rsidRPr="00DC71FE">
        <w:t xml:space="preserve"> </w:t>
      </w:r>
      <w:r w:rsidR="005A251C">
        <w:t xml:space="preserve">pravým </w:t>
      </w:r>
      <w:r w:rsidR="005A251C" w:rsidRPr="00DC71FE">
        <w:t>připojením</w:t>
      </w:r>
      <w:r w:rsidR="005A251C">
        <w:t xml:space="preserve"> typu VK</w:t>
      </w:r>
      <w:r w:rsidR="005A251C" w:rsidRPr="00DC71FE">
        <w:t xml:space="preserve">, budou osazeny </w:t>
      </w:r>
      <w:r w:rsidR="005A251C">
        <w:t xml:space="preserve">integrovanou </w:t>
      </w:r>
      <w:r w:rsidR="005A251C" w:rsidRPr="00DC71FE">
        <w:t xml:space="preserve">termostatickou regulační armaturou </w:t>
      </w:r>
      <w:r w:rsidR="005A251C">
        <w:t xml:space="preserve">s přednastavením </w:t>
      </w:r>
      <w:r w:rsidR="005A251C" w:rsidRPr="00DC71FE">
        <w:t xml:space="preserve">a termostatickou hlavicí pro veřejné prostory s pojistkou proti odcizení. </w:t>
      </w:r>
      <w:r w:rsidR="005A251C">
        <w:t xml:space="preserve">K rozvodu vytápění bude každé těleso připojeno pomocí rohového připojovacího šroubení s vypouštěním pro otopná tělesa s integrovanou ventilovou vložkou. Ve strojovně vytápění bude osazeno otopné těleso typu klasik s bočním připojením s termostatickým přímým ventilem a uzavíratelným regulačním šroubením na zpátečce. </w:t>
      </w:r>
      <w:r w:rsidR="005A251C" w:rsidRPr="00DC71FE">
        <w:t xml:space="preserve">Vybraná otopná tělesa budou opatřena elektrotermickými hlavicemi dodanými profesí </w:t>
      </w:r>
      <w:proofErr w:type="spellStart"/>
      <w:r w:rsidR="005A251C" w:rsidRPr="00DC71FE">
        <w:t>MaR</w:t>
      </w:r>
      <w:proofErr w:type="spellEnd"/>
      <w:r w:rsidR="005A251C" w:rsidRPr="00DC71FE">
        <w:t>. Jedná se o místnosti s</w:t>
      </w:r>
      <w:r w:rsidR="005A251C">
        <w:t xml:space="preserve"> osazenými chladicími jednotkami, aby bylo zabráněno současnému vytápění a chlazení v dané místnosti. </w:t>
      </w:r>
      <w:r w:rsidR="005A251C" w:rsidRPr="00DC71FE">
        <w:t>Každé otopné těleso je z výroby osazeno odvzdušňovacím ventilem.</w:t>
      </w:r>
      <w:r w:rsidR="005A251C">
        <w:t xml:space="preserve"> Součástí dodávky otopných těles je i souprava pro osazení tělesa na stěnu.</w:t>
      </w:r>
    </w:p>
    <w:p w:rsidR="00221D8D" w:rsidRPr="00CE5E67" w:rsidRDefault="00221D8D" w:rsidP="00221D8D">
      <w:pPr>
        <w:rPr>
          <w:color w:val="FF0000"/>
        </w:rPr>
      </w:pPr>
    </w:p>
    <w:p w:rsidR="00221D8D" w:rsidRPr="006032F8" w:rsidRDefault="00221D8D" w:rsidP="00221D8D">
      <w:pPr>
        <w:rPr>
          <w:snapToGrid w:val="0"/>
        </w:rPr>
      </w:pPr>
    </w:p>
    <w:p w:rsidR="00221D8D" w:rsidRPr="006032F8" w:rsidRDefault="00221D8D" w:rsidP="00221D8D">
      <w:pPr>
        <w:pStyle w:val="Nadpis1"/>
      </w:pPr>
      <w:bookmarkStart w:id="31" w:name="_Toc21942365"/>
      <w:r w:rsidRPr="006032F8">
        <w:t>Rozvod potrubí:</w:t>
      </w:r>
      <w:bookmarkEnd w:id="31"/>
    </w:p>
    <w:p w:rsidR="00D8126B" w:rsidRPr="00AB3E6F" w:rsidRDefault="0064761D" w:rsidP="00221D8D">
      <w:pPr>
        <w:widowControl w:val="0"/>
        <w:autoSpaceDE w:val="0"/>
        <w:autoSpaceDN w:val="0"/>
        <w:adjustRightInd w:val="0"/>
      </w:pPr>
      <w:r w:rsidRPr="00AB3E6F">
        <w:t>Nově</w:t>
      </w:r>
      <w:r w:rsidR="003B03BF" w:rsidRPr="00AB3E6F">
        <w:t xml:space="preserve"> navržené r</w:t>
      </w:r>
      <w:r w:rsidR="00221D8D" w:rsidRPr="00AB3E6F">
        <w:t xml:space="preserve">ozvody potrubí </w:t>
      </w:r>
      <w:r w:rsidR="00420745" w:rsidRPr="00AB3E6F">
        <w:t xml:space="preserve">jednotlivých větví vytápění </w:t>
      </w:r>
      <w:r w:rsidR="00221D8D" w:rsidRPr="00AB3E6F">
        <w:t>jsou horizontální, dvoutrubkové, protiproudové.</w:t>
      </w:r>
    </w:p>
    <w:p w:rsidR="00B0021E" w:rsidRPr="00AB3E6F" w:rsidRDefault="00D8126B" w:rsidP="00D8126B">
      <w:r w:rsidRPr="00AB3E6F">
        <w:t xml:space="preserve">Rozvody potrubí jsou vedeny ze strojovny vytápění 1.PP do kanálu pod podlahou chodby v 1.PP, dále kanál pokračuje pod podlahou 1.NP. Odbočky z hlavního rozvodu v kanálu k jednotlivým stoupačkám jsou vedeny v podlaze. Stoupačky jsou navrženy po obvodu budovy, budou provedeny v drážce ve stěně. V jednotlivých patrech budou v drážkách ve stěnách, případně v podlaze u stěn, pokud bude skladba nad nosníky dostatečná, vedeny přípojky jednotlivých otopných těles. U místností v 1.PP a místností v 1.NP na terénu budou přípojky otopných těles vedeny v podlaze podél stěny. </w:t>
      </w:r>
    </w:p>
    <w:p w:rsidR="00D8126B" w:rsidRPr="00AB3E6F" w:rsidRDefault="00B0021E" w:rsidP="00D8126B">
      <w:r w:rsidRPr="00AB3E6F">
        <w:t>Rozvod potrubí pro novou přístavbu (větev přístavba) bude veden ze strojovny vytápění předizolovaným plastovým potrubím venkovním prostorem do nové přístavby. Prostupy stěnou musí být řádně utěsněny proti vnikání vlhkosti do budovy (</w:t>
      </w:r>
      <w:proofErr w:type="spellStart"/>
      <w:r w:rsidRPr="00AB3E6F">
        <w:t>dod</w:t>
      </w:r>
      <w:proofErr w:type="spellEnd"/>
      <w:r w:rsidRPr="00AB3E6F">
        <w:t>. stavby). Předizolované plastové potrubí bude dimenze DN40 a bude uloženo ve výkopu do pískového lože, po uložení potrubí a utěsnění prostupů bude proveden obsyp a zásyp pískem. Minimální krytí uloženého potrubí bude 1 metr. V přístavbě bude potrubí vyvedeno v připravené nice a svedeno do podlahy. V podlaze bude rozvod veden ke stoupačce a dále přes regulační sestavu do jednotlivých pater. Z důvodu malé dispoziční skladby podlahy budou rozvody přípojek otopných těles pro dané patro vedeny vždy o patro níže a u jednotlivých těles budou provedeny prostupy stropem a drážka pro napojení daného otopného tělesa. Vedení potrubí je patrné z přiložených půdorysů a schémat otopných těles.</w:t>
      </w:r>
    </w:p>
    <w:p w:rsidR="00D8126B" w:rsidRPr="00AB3E6F" w:rsidRDefault="00D8126B" w:rsidP="00D8126B">
      <w:pPr>
        <w:widowControl w:val="0"/>
        <w:autoSpaceDE w:val="0"/>
        <w:autoSpaceDN w:val="0"/>
        <w:adjustRightInd w:val="0"/>
      </w:pPr>
      <w:r w:rsidRPr="00AB3E6F">
        <w:t xml:space="preserve">Rozvod UT bude spádován spádem min. 0,2%, v nejvyšších místech a na otopných tělesech bude systém osazen odvzdušňovacími ventily, pro možnost vypouštění budou v nejnižších místech osazeny vypouštěcí kulové kohouty. Rozvody v kanálu pod podlahou 1.PP a 1.NP budou spádovány směrem ke strojovně vytápění. </w:t>
      </w:r>
      <w:r w:rsidR="00120C9B" w:rsidRPr="00AB3E6F">
        <w:t xml:space="preserve"> </w:t>
      </w:r>
    </w:p>
    <w:p w:rsidR="00120C9B" w:rsidRPr="00AB3E6F" w:rsidRDefault="00617826" w:rsidP="00221D8D">
      <w:pPr>
        <w:widowControl w:val="0"/>
        <w:autoSpaceDE w:val="0"/>
        <w:autoSpaceDN w:val="0"/>
        <w:adjustRightInd w:val="0"/>
      </w:pPr>
      <w:r w:rsidRPr="00AB3E6F">
        <w:t xml:space="preserve">Rozvody vytápění v místnostech </w:t>
      </w:r>
      <w:r w:rsidR="006032F8" w:rsidRPr="00AB3E6F">
        <w:t>na terénu budou vedeny v podlaze. Dále v jednotlivých patrech v drážce ve stěně</w:t>
      </w:r>
      <w:r w:rsidRPr="00AB3E6F">
        <w:t xml:space="preserve">. </w:t>
      </w:r>
      <w:r w:rsidR="006032F8" w:rsidRPr="00AB3E6F">
        <w:t xml:space="preserve">Je to z důvodu, že </w:t>
      </w:r>
      <w:r w:rsidR="00B0021E" w:rsidRPr="00AB3E6F">
        <w:t xml:space="preserve">dle informací od </w:t>
      </w:r>
      <w:r w:rsidR="00AB3E6F" w:rsidRPr="00AB3E6F">
        <w:t xml:space="preserve">architekta, dle provedených vzorových sond, </w:t>
      </w:r>
      <w:r w:rsidR="006032F8" w:rsidRPr="00AB3E6F">
        <w:t xml:space="preserve">není k dispozici </w:t>
      </w:r>
      <w:r w:rsidRPr="00AB3E6F">
        <w:t>dostatečn</w:t>
      </w:r>
      <w:r w:rsidR="006032F8" w:rsidRPr="00AB3E6F">
        <w:t>ý volný prostor ve skladbě podlahy</w:t>
      </w:r>
      <w:r w:rsidRPr="00AB3E6F">
        <w:t xml:space="preserve"> pro rozvody vytápění</w:t>
      </w:r>
      <w:r w:rsidR="00EF5B3D" w:rsidRPr="00AB3E6F">
        <w:t xml:space="preserve">. </w:t>
      </w:r>
      <w:r w:rsidR="00AB3E6F" w:rsidRPr="00AB3E6F">
        <w:t xml:space="preserve">Pokud během stavby budou zjištěny </w:t>
      </w:r>
      <w:r w:rsidR="00AB3E6F" w:rsidRPr="00AB3E6F">
        <w:lastRenderedPageBreak/>
        <w:t>jiné skutečnosti ve skladbě podlah, tj. dostatečné místo pro vedení rozvodů přípojek otopných těles v podlahách, tak tyto nemusí být vedeny v drážce ve stěně, ale v podlaze v blízkosti stěny a z podlahy drážkou k jednotlivým otopným tělesům připojených rohovou připojovací armaturou.</w:t>
      </w:r>
    </w:p>
    <w:p w:rsidR="00120C9B" w:rsidRPr="006032F8" w:rsidRDefault="00120C9B" w:rsidP="00221D8D">
      <w:pPr>
        <w:widowControl w:val="0"/>
        <w:autoSpaceDE w:val="0"/>
        <w:autoSpaceDN w:val="0"/>
        <w:adjustRightInd w:val="0"/>
      </w:pPr>
    </w:p>
    <w:p w:rsidR="00221D8D" w:rsidRPr="006032F8" w:rsidRDefault="00221D8D" w:rsidP="00221D8D">
      <w:pPr>
        <w:pStyle w:val="Nadpis1"/>
      </w:pPr>
      <w:bookmarkStart w:id="32" w:name="_Toc21942366"/>
      <w:r w:rsidRPr="006032F8">
        <w:t>Provedení:</w:t>
      </w:r>
      <w:bookmarkEnd w:id="32"/>
    </w:p>
    <w:p w:rsidR="00221D8D" w:rsidRPr="006032F8" w:rsidRDefault="00221D8D" w:rsidP="00221D8D">
      <w:pPr>
        <w:widowControl w:val="0"/>
        <w:autoSpaceDE w:val="0"/>
        <w:autoSpaceDN w:val="0"/>
        <w:adjustRightInd w:val="0"/>
      </w:pPr>
      <w:r w:rsidRPr="006032F8">
        <w:t>N</w:t>
      </w:r>
      <w:r w:rsidR="0073625B" w:rsidRPr="006032F8">
        <w:t>ově navržen</w:t>
      </w:r>
      <w:r w:rsidR="00D8126B">
        <w:t xml:space="preserve">é části rozvodů od stávající přípojky teplovodu k rozdělovači vytápění (DN100) </w:t>
      </w:r>
      <w:r w:rsidRPr="006032F8">
        <w:t>budou zhotoveny z ocelové trubky hladké</w:t>
      </w:r>
      <w:r w:rsidR="00420745" w:rsidRPr="006032F8">
        <w:t xml:space="preserve"> ČSN 42 5715.0 jakosti 11 353.0 </w:t>
      </w:r>
      <w:r w:rsidRPr="006032F8">
        <w:t>spojované svařováním, armatu</w:t>
      </w:r>
      <w:r w:rsidR="0073625B" w:rsidRPr="006032F8">
        <w:t xml:space="preserve">ry </w:t>
      </w:r>
      <w:r w:rsidR="00D8126B">
        <w:t>přírubami</w:t>
      </w:r>
      <w:r w:rsidR="0073625B" w:rsidRPr="006032F8">
        <w:t>.</w:t>
      </w:r>
      <w:r w:rsidR="006032F8" w:rsidRPr="006032F8">
        <w:t xml:space="preserve"> </w:t>
      </w:r>
      <w:r w:rsidR="00D8126B">
        <w:t xml:space="preserve">Hlavní rozvody vytápění v budově </w:t>
      </w:r>
      <w:r w:rsidR="005914EB">
        <w:t>DN40 až DN65 budou zhotoveny z trubek z pozinkované uhlíkové oceli pro rozvody otopných systémů spojovaných lisování, armatury šroubováním. Potrubí stoupaček a přípojek jednotlivých otopných těles DN15 až DN32 bude zhotoveno z </w:t>
      </w:r>
      <w:proofErr w:type="spellStart"/>
      <w:r w:rsidR="005914EB">
        <w:t>plastohliníkového</w:t>
      </w:r>
      <w:proofErr w:type="spellEnd"/>
      <w:r w:rsidR="005914EB">
        <w:t xml:space="preserve"> potrubí odolného vůči difúzi kyslíku, spojovaného lisováním, armatury šroubováním. </w:t>
      </w:r>
      <w:r w:rsidRPr="006032F8">
        <w:t xml:space="preserve">Potrubí musí být pokládáno tak, aby bylo snadno přístupné pro kontrolu a případnou výměnu. Dilatace je řešena pomocí kompenzačních útvarů a záhyby trasy. Pro možnost odstavení jednotlivých koncových prvků budou tyto opatřeny uzávěry. </w:t>
      </w:r>
    </w:p>
    <w:p w:rsidR="00221D8D" w:rsidRPr="00F67DF6" w:rsidRDefault="00221D8D" w:rsidP="00221D8D">
      <w:pPr>
        <w:widowControl w:val="0"/>
        <w:autoSpaceDE w:val="0"/>
        <w:autoSpaceDN w:val="0"/>
        <w:adjustRightInd w:val="0"/>
      </w:pPr>
      <w:r w:rsidRPr="00F67DF6">
        <w:t xml:space="preserve">Topenářské práce budou provedeny v souladu s (ČSN 06 0310) při dodržení předpisů o bezpečnosti práce. Montážní práce ve výškách (nad </w:t>
      </w:r>
      <w:smartTag w:uri="urn:schemas-microsoft-com:office:smarttags" w:element="metricconverter">
        <w:smartTagPr>
          <w:attr w:name="ProductID" w:val="1,5 m"/>
        </w:smartTagPr>
        <w:r w:rsidRPr="00F67DF6">
          <w:t>1,5 m</w:t>
        </w:r>
      </w:smartTag>
      <w:r w:rsidRPr="00F67DF6">
        <w:t xml:space="preserve">) budou prováděny v souladu s platným nařízením vlády. (při práci ve výškách musí být pracovník zajištěn vhodným způsobem proti pádu atd.) Při montáži je třeba dodržet podmínky (ČSN 73 0802/09 Požární bezpečnost staveb – nevýrobní objekty a norem souvisejících. Dále provádět školení o bezpečnosti práce. Při svařování dbát bezpečnostních norem (ČSN 05 </w:t>
      </w:r>
      <w:smartTag w:uri="urn:schemas-microsoft-com:office:smarttags" w:element="metricconverter">
        <w:smartTagPr>
          <w:attr w:name="ProductID" w:val="0630 a"/>
        </w:smartTagPr>
        <w:r w:rsidRPr="00F67DF6">
          <w:t>0630 a</w:t>
        </w:r>
      </w:smartTag>
      <w:r w:rsidRPr="00F67DF6">
        <w:t xml:space="preserve"> ČSN 05 0610).</w:t>
      </w:r>
    </w:p>
    <w:p w:rsidR="00221D8D" w:rsidRPr="00F67DF6" w:rsidRDefault="00221D8D" w:rsidP="00221D8D">
      <w:pPr>
        <w:widowControl w:val="0"/>
        <w:autoSpaceDE w:val="0"/>
        <w:autoSpaceDN w:val="0"/>
        <w:adjustRightInd w:val="0"/>
      </w:pPr>
    </w:p>
    <w:p w:rsidR="00221D8D" w:rsidRPr="00A23392" w:rsidRDefault="00221D8D" w:rsidP="00221D8D">
      <w:pPr>
        <w:pStyle w:val="Nadpis1"/>
      </w:pPr>
      <w:bookmarkStart w:id="33" w:name="_Toc21942367"/>
      <w:r w:rsidRPr="00A23392">
        <w:t>Upevnění:</w:t>
      </w:r>
      <w:bookmarkEnd w:id="33"/>
    </w:p>
    <w:p w:rsidR="00221D8D" w:rsidRPr="00A23392" w:rsidRDefault="00A23392" w:rsidP="00C82433">
      <w:pPr>
        <w:widowControl w:val="0"/>
        <w:autoSpaceDE w:val="0"/>
        <w:autoSpaceDN w:val="0"/>
        <w:adjustRightInd w:val="0"/>
      </w:pPr>
      <w:r w:rsidRPr="00A23392">
        <w:t xml:space="preserve">Nové </w:t>
      </w:r>
      <w:r w:rsidR="005914EB">
        <w:t xml:space="preserve">hlavní </w:t>
      </w:r>
      <w:r w:rsidRPr="00A23392">
        <w:t>r</w:t>
      </w:r>
      <w:r w:rsidR="00221D8D" w:rsidRPr="00A23392">
        <w:t>ozvody</w:t>
      </w:r>
      <w:r w:rsidR="005914EB">
        <w:t xml:space="preserve"> vytápění</w:t>
      </w:r>
      <w:r w:rsidR="00221D8D" w:rsidRPr="00A23392">
        <w:t xml:space="preserve"> jsou vedené </w:t>
      </w:r>
      <w:r w:rsidR="001A391D">
        <w:t>v</w:t>
      </w:r>
      <w:r w:rsidR="005914EB">
        <w:t> instalačním kanálu</w:t>
      </w:r>
      <w:r w:rsidR="001A391D">
        <w:t xml:space="preserve"> v 1.PP</w:t>
      </w:r>
      <w:r w:rsidR="00513804">
        <w:t>/1.NP</w:t>
      </w:r>
      <w:r w:rsidR="005914EB">
        <w:t>, tyto rozvody budou uchyceny na společně připravený závěsový systém (</w:t>
      </w:r>
      <w:proofErr w:type="spellStart"/>
      <w:r w:rsidR="005914EB">
        <w:t>dod</w:t>
      </w:r>
      <w:proofErr w:type="spellEnd"/>
      <w:r w:rsidR="005914EB">
        <w:t>. stavby)</w:t>
      </w:r>
      <w:r w:rsidRPr="00A23392">
        <w:t xml:space="preserve">, </w:t>
      </w:r>
      <w:r w:rsidR="001A391D">
        <w:t xml:space="preserve">dále </w:t>
      </w:r>
      <w:r w:rsidR="005914EB">
        <w:t xml:space="preserve">budou rozvody vedeny v podlaze a </w:t>
      </w:r>
      <w:r w:rsidR="001A391D">
        <w:t xml:space="preserve">v drážce ve stěně, </w:t>
      </w:r>
      <w:r w:rsidR="005914EB">
        <w:t xml:space="preserve">část rozvodů je vedena v podhledu, rozvody </w:t>
      </w:r>
      <w:r w:rsidR="00221D8D" w:rsidRPr="00A23392">
        <w:t>budou upevněny pomocí typizovaných podpěr a závěsů</w:t>
      </w:r>
      <w:r w:rsidR="009F689C">
        <w:t xml:space="preserve"> (pevných a kluzných podpěr)</w:t>
      </w:r>
      <w:r w:rsidR="00221D8D" w:rsidRPr="00A23392">
        <w:t xml:space="preserve">, nebo jiným vhodným způsobem. </w:t>
      </w:r>
      <w:r w:rsidR="00A117D6">
        <w:t>Pozice pevných bodů, umístěných v instalačním kanálu a na jednotlivých stoupačkách,</w:t>
      </w:r>
      <w:r w:rsidR="00221D8D" w:rsidRPr="00A23392">
        <w:t xml:space="preserve"> jsou vyznačeny </w:t>
      </w:r>
      <w:r w:rsidR="00A117D6">
        <w:t xml:space="preserve">v jednotlivých </w:t>
      </w:r>
      <w:r w:rsidR="00221D8D" w:rsidRPr="00A23392">
        <w:t>výkrese</w:t>
      </w:r>
      <w:r w:rsidR="00E76117">
        <w:t>ch</w:t>
      </w:r>
      <w:r w:rsidR="00A117D6">
        <w:t xml:space="preserve"> půdorysů a schémat</w:t>
      </w:r>
      <w:r w:rsidR="00221D8D" w:rsidRPr="00A23392">
        <w:t xml:space="preserve">. </w:t>
      </w:r>
    </w:p>
    <w:p w:rsidR="00221D8D" w:rsidRPr="00A23392" w:rsidRDefault="00A117D6" w:rsidP="00221D8D">
      <w:pPr>
        <w:pStyle w:val="Zkladntext"/>
        <w:rPr>
          <w:i/>
          <w:iCs/>
        </w:rPr>
      </w:pPr>
      <w:r>
        <w:rPr>
          <w:i/>
          <w:iCs/>
        </w:rPr>
        <w:t>Maximální v</w:t>
      </w:r>
      <w:r w:rsidR="00221D8D" w:rsidRPr="00A23392">
        <w:rPr>
          <w:i/>
          <w:iCs/>
        </w:rPr>
        <w:t xml:space="preserve">zdálenosti upevnění </w:t>
      </w:r>
      <w:r>
        <w:rPr>
          <w:i/>
          <w:iCs/>
        </w:rPr>
        <w:t xml:space="preserve">potrubí </w:t>
      </w:r>
      <w:r w:rsidR="00221D8D" w:rsidRPr="00A23392">
        <w:rPr>
          <w:i/>
          <w:iCs/>
        </w:rPr>
        <w:t>(rozteč uložení závěsů):</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5"/>
        <w:gridCol w:w="491"/>
        <w:gridCol w:w="492"/>
        <w:gridCol w:w="492"/>
        <w:gridCol w:w="492"/>
        <w:gridCol w:w="492"/>
        <w:gridCol w:w="491"/>
        <w:gridCol w:w="492"/>
        <w:gridCol w:w="492"/>
        <w:gridCol w:w="492"/>
      </w:tblGrid>
      <w:tr w:rsidR="00221D8D" w:rsidRPr="00A23392" w:rsidTr="004D2243">
        <w:trPr>
          <w:trHeight w:val="314"/>
        </w:trPr>
        <w:tc>
          <w:tcPr>
            <w:tcW w:w="1765" w:type="dxa"/>
            <w:vAlign w:val="center"/>
          </w:tcPr>
          <w:p w:rsidR="00221D8D" w:rsidRPr="00A23392" w:rsidRDefault="00221D8D" w:rsidP="004D2243">
            <w:r w:rsidRPr="00A23392">
              <w:t>Dimenze potrubí</w:t>
            </w:r>
          </w:p>
        </w:tc>
        <w:tc>
          <w:tcPr>
            <w:tcW w:w="491" w:type="dxa"/>
            <w:vAlign w:val="center"/>
          </w:tcPr>
          <w:p w:rsidR="00221D8D" w:rsidRPr="00A23392" w:rsidRDefault="00221D8D" w:rsidP="004D2243">
            <w:r w:rsidRPr="00A23392">
              <w:t>15</w:t>
            </w:r>
          </w:p>
        </w:tc>
        <w:tc>
          <w:tcPr>
            <w:tcW w:w="492" w:type="dxa"/>
            <w:vAlign w:val="center"/>
          </w:tcPr>
          <w:p w:rsidR="00221D8D" w:rsidRPr="00A23392" w:rsidRDefault="00221D8D" w:rsidP="004D2243">
            <w:r w:rsidRPr="00A23392">
              <w:t>20</w:t>
            </w:r>
          </w:p>
        </w:tc>
        <w:tc>
          <w:tcPr>
            <w:tcW w:w="492" w:type="dxa"/>
            <w:vAlign w:val="center"/>
          </w:tcPr>
          <w:p w:rsidR="00221D8D" w:rsidRPr="00A23392" w:rsidRDefault="00221D8D" w:rsidP="004D2243">
            <w:r w:rsidRPr="00A23392">
              <w:t>25</w:t>
            </w:r>
          </w:p>
        </w:tc>
        <w:tc>
          <w:tcPr>
            <w:tcW w:w="492" w:type="dxa"/>
            <w:vAlign w:val="center"/>
          </w:tcPr>
          <w:p w:rsidR="00221D8D" w:rsidRPr="00A23392" w:rsidRDefault="00221D8D" w:rsidP="004D2243">
            <w:r w:rsidRPr="00A23392">
              <w:t>32</w:t>
            </w:r>
          </w:p>
        </w:tc>
        <w:tc>
          <w:tcPr>
            <w:tcW w:w="492" w:type="dxa"/>
            <w:vAlign w:val="center"/>
          </w:tcPr>
          <w:p w:rsidR="00221D8D" w:rsidRPr="00A23392" w:rsidRDefault="00221D8D" w:rsidP="004D2243">
            <w:r w:rsidRPr="00A23392">
              <w:t>40</w:t>
            </w:r>
          </w:p>
        </w:tc>
        <w:tc>
          <w:tcPr>
            <w:tcW w:w="491" w:type="dxa"/>
            <w:vAlign w:val="center"/>
          </w:tcPr>
          <w:p w:rsidR="00221D8D" w:rsidRPr="00A23392" w:rsidRDefault="00221D8D" w:rsidP="004D2243">
            <w:r w:rsidRPr="00A23392">
              <w:t>50</w:t>
            </w:r>
          </w:p>
        </w:tc>
        <w:tc>
          <w:tcPr>
            <w:tcW w:w="492" w:type="dxa"/>
            <w:vAlign w:val="center"/>
          </w:tcPr>
          <w:p w:rsidR="00221D8D" w:rsidRPr="00A23392" w:rsidRDefault="00221D8D" w:rsidP="004D2243">
            <w:r w:rsidRPr="00A23392">
              <w:t>65</w:t>
            </w:r>
          </w:p>
        </w:tc>
        <w:tc>
          <w:tcPr>
            <w:tcW w:w="492" w:type="dxa"/>
            <w:vAlign w:val="center"/>
          </w:tcPr>
          <w:p w:rsidR="00221D8D" w:rsidRPr="00A23392" w:rsidRDefault="00221D8D" w:rsidP="004D2243">
            <w:r w:rsidRPr="00A23392">
              <w:t>80</w:t>
            </w:r>
          </w:p>
        </w:tc>
        <w:tc>
          <w:tcPr>
            <w:tcW w:w="492" w:type="dxa"/>
            <w:vAlign w:val="center"/>
          </w:tcPr>
          <w:p w:rsidR="00221D8D" w:rsidRPr="00A23392" w:rsidRDefault="00221D8D" w:rsidP="004D2243">
            <w:r w:rsidRPr="00A23392">
              <w:t>100</w:t>
            </w:r>
          </w:p>
        </w:tc>
      </w:tr>
      <w:tr w:rsidR="00221D8D" w:rsidRPr="00A23392" w:rsidTr="004D2243">
        <w:trPr>
          <w:trHeight w:val="338"/>
        </w:trPr>
        <w:tc>
          <w:tcPr>
            <w:tcW w:w="1765" w:type="dxa"/>
            <w:vAlign w:val="center"/>
          </w:tcPr>
          <w:p w:rsidR="00221D8D" w:rsidRPr="00A23392" w:rsidRDefault="00A117D6" w:rsidP="004D2243">
            <w:proofErr w:type="spellStart"/>
            <w:r>
              <w:t>Max.v</w:t>
            </w:r>
            <w:r w:rsidR="00221D8D" w:rsidRPr="00A23392">
              <w:t>zdálenost</w:t>
            </w:r>
            <w:proofErr w:type="spellEnd"/>
            <w:r w:rsidR="00221D8D" w:rsidRPr="00A23392">
              <w:t xml:space="preserve"> závěsů v m</w:t>
            </w:r>
          </w:p>
        </w:tc>
        <w:tc>
          <w:tcPr>
            <w:tcW w:w="491" w:type="dxa"/>
            <w:vAlign w:val="center"/>
          </w:tcPr>
          <w:p w:rsidR="00221D8D" w:rsidRPr="00A23392" w:rsidRDefault="00221D8D" w:rsidP="004D2243">
            <w:r w:rsidRPr="00A23392">
              <w:t>1,5</w:t>
            </w:r>
          </w:p>
        </w:tc>
        <w:tc>
          <w:tcPr>
            <w:tcW w:w="492" w:type="dxa"/>
            <w:vAlign w:val="center"/>
          </w:tcPr>
          <w:p w:rsidR="00221D8D" w:rsidRPr="00A23392" w:rsidRDefault="00A117D6" w:rsidP="004D2243">
            <w:r>
              <w:t>1,8</w:t>
            </w:r>
          </w:p>
        </w:tc>
        <w:tc>
          <w:tcPr>
            <w:tcW w:w="492" w:type="dxa"/>
            <w:vAlign w:val="center"/>
          </w:tcPr>
          <w:p w:rsidR="00221D8D" w:rsidRPr="00A23392" w:rsidRDefault="00A117D6" w:rsidP="004D2243">
            <w:r>
              <w:t>2,1</w:t>
            </w:r>
          </w:p>
        </w:tc>
        <w:tc>
          <w:tcPr>
            <w:tcW w:w="492" w:type="dxa"/>
            <w:vAlign w:val="center"/>
          </w:tcPr>
          <w:p w:rsidR="00221D8D" w:rsidRPr="00A23392" w:rsidRDefault="00A117D6" w:rsidP="004D2243">
            <w:r>
              <w:t>2,4</w:t>
            </w:r>
          </w:p>
        </w:tc>
        <w:tc>
          <w:tcPr>
            <w:tcW w:w="492" w:type="dxa"/>
            <w:vAlign w:val="center"/>
          </w:tcPr>
          <w:p w:rsidR="00221D8D" w:rsidRPr="00A23392" w:rsidRDefault="00A117D6" w:rsidP="004D2243">
            <w:r>
              <w:t>2,7</w:t>
            </w:r>
          </w:p>
        </w:tc>
        <w:tc>
          <w:tcPr>
            <w:tcW w:w="491" w:type="dxa"/>
            <w:vAlign w:val="center"/>
          </w:tcPr>
          <w:p w:rsidR="00221D8D" w:rsidRPr="00A23392" w:rsidRDefault="00A117D6" w:rsidP="004D2243">
            <w:r>
              <w:t>3,0</w:t>
            </w:r>
          </w:p>
        </w:tc>
        <w:tc>
          <w:tcPr>
            <w:tcW w:w="492" w:type="dxa"/>
            <w:vAlign w:val="center"/>
          </w:tcPr>
          <w:p w:rsidR="00221D8D" w:rsidRPr="00A23392" w:rsidRDefault="00A117D6" w:rsidP="004D2243">
            <w:r>
              <w:t>3,2</w:t>
            </w:r>
          </w:p>
        </w:tc>
        <w:tc>
          <w:tcPr>
            <w:tcW w:w="492" w:type="dxa"/>
            <w:vAlign w:val="center"/>
          </w:tcPr>
          <w:p w:rsidR="00221D8D" w:rsidRPr="00A23392" w:rsidRDefault="00A117D6" w:rsidP="004D2243">
            <w:r>
              <w:t>3,2</w:t>
            </w:r>
          </w:p>
        </w:tc>
        <w:tc>
          <w:tcPr>
            <w:tcW w:w="492" w:type="dxa"/>
            <w:vAlign w:val="center"/>
          </w:tcPr>
          <w:p w:rsidR="00221D8D" w:rsidRPr="00A23392" w:rsidRDefault="00A117D6" w:rsidP="004D2243">
            <w:r>
              <w:t>3,2</w:t>
            </w:r>
          </w:p>
        </w:tc>
      </w:tr>
    </w:tbl>
    <w:p w:rsidR="00221D8D" w:rsidRPr="00A23392" w:rsidRDefault="00221D8D" w:rsidP="00221D8D">
      <w:pPr>
        <w:widowControl w:val="0"/>
        <w:autoSpaceDE w:val="0"/>
        <w:autoSpaceDN w:val="0"/>
        <w:adjustRightInd w:val="0"/>
      </w:pPr>
    </w:p>
    <w:p w:rsidR="00221D8D" w:rsidRPr="00A23392" w:rsidRDefault="00221D8D" w:rsidP="00221D8D">
      <w:pPr>
        <w:widowControl w:val="0"/>
        <w:autoSpaceDE w:val="0"/>
        <w:autoSpaceDN w:val="0"/>
        <w:adjustRightInd w:val="0"/>
      </w:pPr>
    </w:p>
    <w:p w:rsidR="00221D8D" w:rsidRPr="00A23392" w:rsidRDefault="00221D8D" w:rsidP="00221D8D">
      <w:pPr>
        <w:pStyle w:val="Nadpis1"/>
      </w:pPr>
      <w:bookmarkStart w:id="34" w:name="_Toc21942368"/>
      <w:r w:rsidRPr="00A23392">
        <w:t>Tepelné izolace:</w:t>
      </w:r>
      <w:bookmarkEnd w:id="34"/>
    </w:p>
    <w:p w:rsidR="00221D8D" w:rsidRPr="00A23392" w:rsidRDefault="00420745" w:rsidP="00221D8D">
      <w:pPr>
        <w:widowControl w:val="0"/>
        <w:autoSpaceDE w:val="0"/>
        <w:autoSpaceDN w:val="0"/>
        <w:adjustRightInd w:val="0"/>
      </w:pPr>
      <w:r>
        <w:t>Veškeré n</w:t>
      </w:r>
      <w:r w:rsidR="00A23392" w:rsidRPr="00A23392">
        <w:t xml:space="preserve">ově navržené rozvody vytápění </w:t>
      </w:r>
      <w:r w:rsidR="00221D8D" w:rsidRPr="00A23392">
        <w:t xml:space="preserve">budou izolovány potrubní izolací </w:t>
      </w:r>
      <w:proofErr w:type="spellStart"/>
      <w:r w:rsidR="00221D8D" w:rsidRPr="00A23392">
        <w:t>tl</w:t>
      </w:r>
      <w:proofErr w:type="spellEnd"/>
      <w:r w:rsidR="00221D8D" w:rsidRPr="00A23392">
        <w:t>.</w:t>
      </w:r>
      <w:r w:rsidR="00A23392" w:rsidRPr="00A23392">
        <w:t xml:space="preserve"> </w:t>
      </w:r>
      <w:r w:rsidR="00221D8D" w:rsidRPr="00A23392">
        <w:t xml:space="preserve">dle tabulky z minerální vlny s povrchem kašírovaným AL. </w:t>
      </w:r>
      <w:r w:rsidR="006F587C">
        <w:t>Rozvody vedené v podlaze budou izolovány izolací na bázi polyetylenu šedé barvy</w:t>
      </w:r>
      <w:r w:rsidR="00A117D6">
        <w:t xml:space="preserve"> </w:t>
      </w:r>
      <w:proofErr w:type="spellStart"/>
      <w:r w:rsidR="00A117D6">
        <w:t>tl</w:t>
      </w:r>
      <w:proofErr w:type="spellEnd"/>
      <w:r w:rsidR="00A117D6">
        <w:t xml:space="preserve">. </w:t>
      </w:r>
      <w:r w:rsidR="0077082A">
        <w:t>13/</w:t>
      </w:r>
      <w:r w:rsidR="00A117D6">
        <w:t>20</w:t>
      </w:r>
      <w:r w:rsidR="00C63F15">
        <w:t>/</w:t>
      </w:r>
      <w:proofErr w:type="gramStart"/>
      <w:r w:rsidR="00C63F15">
        <w:t>30</w:t>
      </w:r>
      <w:r w:rsidR="00A117D6">
        <w:t>mm</w:t>
      </w:r>
      <w:proofErr w:type="gramEnd"/>
      <w:r w:rsidR="00C63F15">
        <w:t xml:space="preserve"> dle tab</w:t>
      </w:r>
      <w:r w:rsidR="006F587C">
        <w:t>. I</w:t>
      </w:r>
      <w:r w:rsidR="00302EF5">
        <w:t xml:space="preserve">zolovány budou rovněž </w:t>
      </w:r>
      <w:r w:rsidR="002D7814">
        <w:t>a</w:t>
      </w:r>
      <w:r w:rsidR="00302EF5">
        <w:t>rmatury.</w:t>
      </w:r>
      <w:r w:rsidR="00C30DDE">
        <w:t xml:space="preserve"> Zásobník teplé vody bude izolován </w:t>
      </w:r>
      <w:r w:rsidR="00C30DDE">
        <w:lastRenderedPageBreak/>
        <w:t xml:space="preserve">snímatelnou izolací </w:t>
      </w:r>
      <w:proofErr w:type="gramStart"/>
      <w:r w:rsidR="00C30DDE">
        <w:t>110mm</w:t>
      </w:r>
      <w:proofErr w:type="gramEnd"/>
      <w:r w:rsidR="00C30DDE">
        <w:t xml:space="preserve"> vč. měkké zapínatelné fólie.</w:t>
      </w:r>
    </w:p>
    <w:p w:rsidR="00221D8D" w:rsidRPr="00A23392" w:rsidRDefault="00221D8D" w:rsidP="00221D8D">
      <w:pPr>
        <w:pStyle w:val="Zhlav"/>
        <w:widowControl w:val="0"/>
        <w:tabs>
          <w:tab w:val="clear" w:pos="4536"/>
          <w:tab w:val="clear" w:pos="9072"/>
        </w:tabs>
        <w:autoSpaceDE w:val="0"/>
        <w:autoSpaceDN w:val="0"/>
        <w:adjustRightInd w:val="0"/>
      </w:pPr>
      <w:r w:rsidRPr="00A23392">
        <w:t xml:space="preserve">Nové ocelové </w:t>
      </w:r>
      <w:r w:rsidR="00A117D6">
        <w:t xml:space="preserve">hladké </w:t>
      </w:r>
      <w:r w:rsidRPr="00A23392">
        <w:t xml:space="preserve">potrubí ÚT </w:t>
      </w:r>
      <w:r w:rsidR="00A117D6">
        <w:t xml:space="preserve">(DN100) </w:t>
      </w:r>
      <w:r w:rsidRPr="00A23392">
        <w:t xml:space="preserve">spolu s upevňovacím materiálem bude natřeno </w:t>
      </w:r>
      <w:r w:rsidR="00A117D6">
        <w:t xml:space="preserve">základní </w:t>
      </w:r>
      <w:r w:rsidRPr="00A23392">
        <w:t>barvou</w:t>
      </w:r>
      <w:r w:rsidR="00A117D6">
        <w:t>.</w:t>
      </w:r>
    </w:p>
    <w:p w:rsidR="00221D8D" w:rsidRPr="00A23392" w:rsidRDefault="00A23392" w:rsidP="00221D8D">
      <w:pPr>
        <w:widowControl w:val="0"/>
        <w:autoSpaceDE w:val="0"/>
        <w:autoSpaceDN w:val="0"/>
        <w:adjustRightInd w:val="0"/>
      </w:pPr>
      <w:r w:rsidRPr="00A23392">
        <w:t>Oběhová čerpadla budou opatřen</w:t>
      </w:r>
      <w:r w:rsidR="00A117D6">
        <w:t>a</w:t>
      </w:r>
      <w:r w:rsidRPr="00A23392">
        <w:t xml:space="preserve"> snímatelnými izolačními pouzdry</w:t>
      </w:r>
      <w:r w:rsidR="006F587C">
        <w:t>.</w:t>
      </w:r>
    </w:p>
    <w:p w:rsidR="00221D8D" w:rsidRPr="00A23392" w:rsidRDefault="00221D8D" w:rsidP="00221D8D">
      <w:pPr>
        <w:widowControl w:val="0"/>
        <w:autoSpaceDE w:val="0"/>
        <w:autoSpaceDN w:val="0"/>
        <w:adjustRightInd w:val="0"/>
      </w:pPr>
      <w:r w:rsidRPr="00A23392">
        <w:t>Výpočet tloušťky tepelné izolace dle vyhl.193/2007 Sb.</w:t>
      </w:r>
    </w:p>
    <w:p w:rsidR="00221D8D" w:rsidRPr="00A23392" w:rsidRDefault="00221D8D" w:rsidP="00221D8D">
      <w:pPr>
        <w:widowControl w:val="0"/>
        <w:autoSpaceDE w:val="0"/>
        <w:autoSpaceDN w:val="0"/>
        <w:adjustRightInd w:val="0"/>
      </w:pPr>
      <w:r w:rsidRPr="00A23392">
        <w:t>Uvažované parametry:</w:t>
      </w:r>
    </w:p>
    <w:p w:rsidR="00221D8D" w:rsidRPr="00A23392" w:rsidRDefault="00221D8D" w:rsidP="00221D8D">
      <w:pPr>
        <w:widowControl w:val="0"/>
        <w:autoSpaceDE w:val="0"/>
        <w:autoSpaceDN w:val="0"/>
        <w:adjustRightInd w:val="0"/>
      </w:pPr>
    </w:p>
    <w:p w:rsidR="00221D8D" w:rsidRPr="00A23392" w:rsidRDefault="00221D8D" w:rsidP="00221D8D">
      <w:pPr>
        <w:widowControl w:val="0"/>
      </w:pPr>
      <w:r w:rsidRPr="00A23392">
        <w:t xml:space="preserve">     </w:t>
      </w:r>
      <w:r w:rsidRPr="00A23392">
        <w:rPr>
          <w:rFonts w:cs="Arial"/>
        </w:rPr>
        <w:t>Δ</w:t>
      </w:r>
      <w:r w:rsidRPr="00A23392">
        <w:t>T=7</w:t>
      </w:r>
      <w:r w:rsidR="000F0AC1">
        <w:t>0</w:t>
      </w:r>
      <w:r w:rsidRPr="00A23392">
        <w:t>/5</w:t>
      </w:r>
      <w:r w:rsidR="000F0AC1">
        <w:t>0</w:t>
      </w:r>
      <w:r w:rsidRPr="00A23392">
        <w:t xml:space="preserve">°C, </w:t>
      </w:r>
      <w:proofErr w:type="spellStart"/>
      <w:r w:rsidRPr="00A23392">
        <w:t>T</w:t>
      </w:r>
      <w:r w:rsidRPr="00A23392">
        <w:rPr>
          <w:vertAlign w:val="subscript"/>
        </w:rPr>
        <w:t>out</w:t>
      </w:r>
      <w:proofErr w:type="spellEnd"/>
      <w:r w:rsidRPr="00A23392">
        <w:t xml:space="preserve">=15°C, </w:t>
      </w:r>
      <w:r w:rsidRPr="00A23392">
        <w:rPr>
          <w:rFonts w:cs="Arial"/>
        </w:rPr>
        <w:t>α</w:t>
      </w:r>
      <w:r w:rsidRPr="00A23392">
        <w:rPr>
          <w:vertAlign w:val="subscript"/>
        </w:rPr>
        <w:t>e</w:t>
      </w:r>
      <w:r w:rsidRPr="00A23392">
        <w:t xml:space="preserve">=10, </w:t>
      </w:r>
      <w:proofErr w:type="spellStart"/>
      <w:r w:rsidRPr="00A23392">
        <w:t>rh</w:t>
      </w:r>
      <w:proofErr w:type="spellEnd"/>
      <w:r w:rsidRPr="00A23392">
        <w:t xml:space="preserve">=45%, </w:t>
      </w:r>
      <w:proofErr w:type="spellStart"/>
      <w:r w:rsidRPr="00A23392">
        <w:rPr>
          <w:rFonts w:cs="Arial"/>
        </w:rPr>
        <w:t>λ</w:t>
      </w:r>
      <w:r w:rsidRPr="00A23392">
        <w:rPr>
          <w:vertAlign w:val="subscript"/>
        </w:rPr>
        <w:t>iz</w:t>
      </w:r>
      <w:proofErr w:type="spellEnd"/>
      <w:r w:rsidRPr="00A23392">
        <w:t>=0,035W/</w:t>
      </w:r>
      <w:proofErr w:type="spellStart"/>
      <w:r w:rsidRPr="00A23392">
        <w:t>mK</w:t>
      </w:r>
      <w:proofErr w:type="spellEnd"/>
      <w:r w:rsidRPr="00A23392">
        <w:t>)</w:t>
      </w:r>
    </w:p>
    <w:p w:rsidR="00221D8D" w:rsidRPr="00A23392" w:rsidRDefault="00221D8D" w:rsidP="00221D8D">
      <w:pPr>
        <w:widowControl w:val="0"/>
      </w:pPr>
    </w:p>
    <w:tbl>
      <w:tblPr>
        <w:tblW w:w="7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8"/>
        <w:gridCol w:w="616"/>
        <w:gridCol w:w="644"/>
        <w:gridCol w:w="615"/>
        <w:gridCol w:w="644"/>
        <w:gridCol w:w="615"/>
        <w:gridCol w:w="674"/>
        <w:gridCol w:w="615"/>
        <w:gridCol w:w="645"/>
        <w:gridCol w:w="720"/>
      </w:tblGrid>
      <w:tr w:rsidR="00221D8D" w:rsidRPr="00A23392" w:rsidTr="004D2243">
        <w:trPr>
          <w:trHeight w:val="326"/>
        </w:trPr>
        <w:tc>
          <w:tcPr>
            <w:tcW w:w="1798" w:type="dxa"/>
            <w:vAlign w:val="center"/>
          </w:tcPr>
          <w:p w:rsidR="00221D8D" w:rsidRPr="00A23392" w:rsidRDefault="00221D8D" w:rsidP="004D2243">
            <w:pPr>
              <w:pStyle w:val="Zkladntext"/>
              <w:rPr>
                <w:rFonts w:ascii="Arial Narrow" w:hAnsi="Arial Narrow"/>
                <w:sz w:val="16"/>
                <w:szCs w:val="16"/>
              </w:rPr>
            </w:pPr>
            <w:r w:rsidRPr="00A23392">
              <w:rPr>
                <w:rFonts w:ascii="Arial Narrow" w:hAnsi="Arial Narrow"/>
                <w:sz w:val="16"/>
                <w:szCs w:val="16"/>
              </w:rPr>
              <w:t xml:space="preserve">Dimenze potrubí  </w:t>
            </w:r>
            <w:r w:rsidRPr="00A23392">
              <w:rPr>
                <w:rFonts w:ascii="Arial Narrow" w:hAnsi="Arial Narrow" w:cs="Arial"/>
                <w:sz w:val="16"/>
                <w:szCs w:val="16"/>
              </w:rPr>
              <w:t>[DN]</w:t>
            </w:r>
          </w:p>
        </w:tc>
        <w:tc>
          <w:tcPr>
            <w:tcW w:w="616" w:type="dxa"/>
            <w:vAlign w:val="center"/>
          </w:tcPr>
          <w:p w:rsidR="00221D8D" w:rsidRPr="00A23392" w:rsidRDefault="00221D8D" w:rsidP="004D2243">
            <w:pPr>
              <w:pStyle w:val="Zkladntext"/>
              <w:rPr>
                <w:sz w:val="18"/>
                <w:szCs w:val="18"/>
              </w:rPr>
            </w:pPr>
            <w:r w:rsidRPr="00A23392">
              <w:rPr>
                <w:sz w:val="18"/>
                <w:szCs w:val="18"/>
              </w:rPr>
              <w:t>15</w:t>
            </w:r>
          </w:p>
        </w:tc>
        <w:tc>
          <w:tcPr>
            <w:tcW w:w="644" w:type="dxa"/>
            <w:vAlign w:val="center"/>
          </w:tcPr>
          <w:p w:rsidR="00221D8D" w:rsidRPr="00A23392" w:rsidRDefault="00221D8D" w:rsidP="004D2243">
            <w:pPr>
              <w:pStyle w:val="Zkladntext"/>
              <w:rPr>
                <w:sz w:val="18"/>
                <w:szCs w:val="18"/>
              </w:rPr>
            </w:pPr>
            <w:r w:rsidRPr="00A23392">
              <w:rPr>
                <w:sz w:val="18"/>
                <w:szCs w:val="18"/>
              </w:rPr>
              <w:t>20</w:t>
            </w:r>
          </w:p>
        </w:tc>
        <w:tc>
          <w:tcPr>
            <w:tcW w:w="615" w:type="dxa"/>
            <w:vAlign w:val="center"/>
          </w:tcPr>
          <w:p w:rsidR="00221D8D" w:rsidRPr="00A23392" w:rsidRDefault="00221D8D" w:rsidP="004D2243">
            <w:pPr>
              <w:pStyle w:val="Zkladntext"/>
              <w:rPr>
                <w:sz w:val="18"/>
                <w:szCs w:val="18"/>
              </w:rPr>
            </w:pPr>
            <w:r w:rsidRPr="00A23392">
              <w:rPr>
                <w:sz w:val="18"/>
                <w:szCs w:val="18"/>
              </w:rPr>
              <w:t>25</w:t>
            </w:r>
          </w:p>
        </w:tc>
        <w:tc>
          <w:tcPr>
            <w:tcW w:w="644" w:type="dxa"/>
            <w:vAlign w:val="center"/>
          </w:tcPr>
          <w:p w:rsidR="00221D8D" w:rsidRPr="00A23392" w:rsidRDefault="00221D8D" w:rsidP="004D2243">
            <w:pPr>
              <w:pStyle w:val="Zkladntext"/>
              <w:rPr>
                <w:sz w:val="18"/>
                <w:szCs w:val="18"/>
              </w:rPr>
            </w:pPr>
            <w:r w:rsidRPr="00A23392">
              <w:rPr>
                <w:sz w:val="18"/>
                <w:szCs w:val="18"/>
              </w:rPr>
              <w:t>32</w:t>
            </w:r>
          </w:p>
        </w:tc>
        <w:tc>
          <w:tcPr>
            <w:tcW w:w="615" w:type="dxa"/>
            <w:vAlign w:val="center"/>
          </w:tcPr>
          <w:p w:rsidR="00221D8D" w:rsidRPr="00A23392" w:rsidRDefault="00221D8D" w:rsidP="004D2243">
            <w:pPr>
              <w:pStyle w:val="Zkladntext"/>
              <w:rPr>
                <w:sz w:val="18"/>
                <w:szCs w:val="18"/>
              </w:rPr>
            </w:pPr>
            <w:r w:rsidRPr="00A23392">
              <w:rPr>
                <w:sz w:val="18"/>
                <w:szCs w:val="18"/>
              </w:rPr>
              <w:t>40</w:t>
            </w:r>
          </w:p>
        </w:tc>
        <w:tc>
          <w:tcPr>
            <w:tcW w:w="674" w:type="dxa"/>
            <w:vAlign w:val="center"/>
          </w:tcPr>
          <w:p w:rsidR="00221D8D" w:rsidRPr="00A23392" w:rsidRDefault="00221D8D" w:rsidP="004D2243">
            <w:pPr>
              <w:pStyle w:val="Zkladntext"/>
              <w:rPr>
                <w:sz w:val="18"/>
                <w:szCs w:val="18"/>
              </w:rPr>
            </w:pPr>
            <w:r w:rsidRPr="00A23392">
              <w:rPr>
                <w:sz w:val="18"/>
                <w:szCs w:val="18"/>
              </w:rPr>
              <w:t>50</w:t>
            </w:r>
          </w:p>
        </w:tc>
        <w:tc>
          <w:tcPr>
            <w:tcW w:w="615" w:type="dxa"/>
            <w:vAlign w:val="center"/>
          </w:tcPr>
          <w:p w:rsidR="00221D8D" w:rsidRPr="00A23392" w:rsidRDefault="00221D8D" w:rsidP="004D2243">
            <w:pPr>
              <w:pStyle w:val="Zkladntext"/>
              <w:rPr>
                <w:sz w:val="18"/>
                <w:szCs w:val="18"/>
              </w:rPr>
            </w:pPr>
            <w:r w:rsidRPr="00A23392">
              <w:rPr>
                <w:sz w:val="18"/>
                <w:szCs w:val="18"/>
              </w:rPr>
              <w:t>65</w:t>
            </w:r>
          </w:p>
        </w:tc>
        <w:tc>
          <w:tcPr>
            <w:tcW w:w="645" w:type="dxa"/>
            <w:vAlign w:val="center"/>
          </w:tcPr>
          <w:p w:rsidR="00221D8D" w:rsidRPr="00A23392" w:rsidRDefault="00221D8D" w:rsidP="004D2243">
            <w:pPr>
              <w:pStyle w:val="Zkladntext"/>
              <w:jc w:val="center"/>
              <w:rPr>
                <w:sz w:val="18"/>
                <w:szCs w:val="18"/>
              </w:rPr>
            </w:pPr>
            <w:r w:rsidRPr="00A23392">
              <w:rPr>
                <w:sz w:val="18"/>
                <w:szCs w:val="18"/>
              </w:rPr>
              <w:t>80</w:t>
            </w:r>
          </w:p>
        </w:tc>
        <w:tc>
          <w:tcPr>
            <w:tcW w:w="720" w:type="dxa"/>
            <w:vAlign w:val="center"/>
          </w:tcPr>
          <w:p w:rsidR="00221D8D" w:rsidRPr="00A23392" w:rsidRDefault="00221D8D" w:rsidP="004D2243">
            <w:pPr>
              <w:pStyle w:val="Zkladntext"/>
              <w:jc w:val="center"/>
              <w:rPr>
                <w:sz w:val="18"/>
                <w:szCs w:val="18"/>
              </w:rPr>
            </w:pPr>
            <w:r w:rsidRPr="00A23392">
              <w:rPr>
                <w:sz w:val="18"/>
                <w:szCs w:val="18"/>
              </w:rPr>
              <w:t>100</w:t>
            </w:r>
          </w:p>
        </w:tc>
      </w:tr>
      <w:tr w:rsidR="00221D8D" w:rsidRPr="00A23392" w:rsidTr="004D2243">
        <w:trPr>
          <w:trHeight w:val="350"/>
        </w:trPr>
        <w:tc>
          <w:tcPr>
            <w:tcW w:w="1798" w:type="dxa"/>
            <w:vAlign w:val="center"/>
          </w:tcPr>
          <w:p w:rsidR="00221D8D" w:rsidRPr="00A23392" w:rsidRDefault="00221D8D" w:rsidP="004D2243">
            <w:pPr>
              <w:pStyle w:val="Zkladntext"/>
              <w:rPr>
                <w:rFonts w:ascii="Arial Narrow" w:hAnsi="Arial Narrow"/>
                <w:sz w:val="16"/>
                <w:szCs w:val="16"/>
              </w:rPr>
            </w:pPr>
            <w:r w:rsidRPr="00A23392">
              <w:rPr>
                <w:rFonts w:ascii="Arial Narrow" w:hAnsi="Arial Narrow"/>
                <w:sz w:val="16"/>
                <w:szCs w:val="16"/>
              </w:rPr>
              <w:t xml:space="preserve">Tloušťka izolace  </w:t>
            </w:r>
            <w:r w:rsidRPr="00A23392">
              <w:rPr>
                <w:rFonts w:ascii="Arial Narrow" w:hAnsi="Arial Narrow" w:cs="Arial"/>
                <w:sz w:val="16"/>
                <w:szCs w:val="16"/>
              </w:rPr>
              <w:t>[</w:t>
            </w:r>
            <w:r w:rsidRPr="00A23392">
              <w:rPr>
                <w:rFonts w:ascii="Arial Narrow" w:hAnsi="Arial Narrow"/>
                <w:sz w:val="16"/>
                <w:szCs w:val="16"/>
              </w:rPr>
              <w:t>mm</w:t>
            </w:r>
            <w:r w:rsidRPr="00A23392">
              <w:rPr>
                <w:rFonts w:ascii="Arial Narrow" w:hAnsi="Arial Narrow" w:cs="Arial"/>
                <w:sz w:val="16"/>
                <w:szCs w:val="16"/>
              </w:rPr>
              <w:t>]</w:t>
            </w:r>
          </w:p>
        </w:tc>
        <w:tc>
          <w:tcPr>
            <w:tcW w:w="616" w:type="dxa"/>
            <w:vAlign w:val="center"/>
          </w:tcPr>
          <w:p w:rsidR="00221D8D" w:rsidRPr="00A23392" w:rsidRDefault="00A117D6" w:rsidP="004D2243">
            <w:pPr>
              <w:pStyle w:val="Zkladntext"/>
              <w:rPr>
                <w:sz w:val="18"/>
                <w:szCs w:val="18"/>
              </w:rPr>
            </w:pPr>
            <w:r>
              <w:rPr>
                <w:sz w:val="18"/>
                <w:szCs w:val="18"/>
              </w:rPr>
              <w:t>25</w:t>
            </w:r>
          </w:p>
        </w:tc>
        <w:tc>
          <w:tcPr>
            <w:tcW w:w="644" w:type="dxa"/>
            <w:vAlign w:val="center"/>
          </w:tcPr>
          <w:p w:rsidR="00221D8D" w:rsidRPr="00A23392" w:rsidRDefault="00221D8D" w:rsidP="004D2243">
            <w:pPr>
              <w:pStyle w:val="Zkladntext"/>
              <w:rPr>
                <w:sz w:val="18"/>
                <w:szCs w:val="18"/>
              </w:rPr>
            </w:pPr>
            <w:r w:rsidRPr="00A23392">
              <w:rPr>
                <w:sz w:val="18"/>
                <w:szCs w:val="18"/>
              </w:rPr>
              <w:t>30</w:t>
            </w:r>
          </w:p>
        </w:tc>
        <w:tc>
          <w:tcPr>
            <w:tcW w:w="615" w:type="dxa"/>
            <w:vAlign w:val="center"/>
          </w:tcPr>
          <w:p w:rsidR="00221D8D" w:rsidRPr="00A23392" w:rsidRDefault="00221D8D" w:rsidP="004D2243">
            <w:pPr>
              <w:pStyle w:val="Zkladntext"/>
              <w:rPr>
                <w:sz w:val="18"/>
                <w:szCs w:val="18"/>
              </w:rPr>
            </w:pPr>
            <w:r w:rsidRPr="00A23392">
              <w:rPr>
                <w:sz w:val="18"/>
                <w:szCs w:val="18"/>
              </w:rPr>
              <w:t>30</w:t>
            </w:r>
          </w:p>
        </w:tc>
        <w:tc>
          <w:tcPr>
            <w:tcW w:w="644" w:type="dxa"/>
            <w:vAlign w:val="center"/>
          </w:tcPr>
          <w:p w:rsidR="00221D8D" w:rsidRPr="00A23392" w:rsidRDefault="00221D8D" w:rsidP="004D2243">
            <w:pPr>
              <w:pStyle w:val="Zkladntext"/>
              <w:rPr>
                <w:sz w:val="18"/>
                <w:szCs w:val="18"/>
              </w:rPr>
            </w:pPr>
            <w:r w:rsidRPr="00A23392">
              <w:rPr>
                <w:sz w:val="18"/>
                <w:szCs w:val="18"/>
              </w:rPr>
              <w:t>40</w:t>
            </w:r>
          </w:p>
        </w:tc>
        <w:tc>
          <w:tcPr>
            <w:tcW w:w="615" w:type="dxa"/>
            <w:vAlign w:val="center"/>
          </w:tcPr>
          <w:p w:rsidR="00221D8D" w:rsidRPr="00A23392" w:rsidRDefault="00221D8D" w:rsidP="004D2243">
            <w:pPr>
              <w:pStyle w:val="Zkladntext"/>
              <w:rPr>
                <w:sz w:val="18"/>
                <w:szCs w:val="18"/>
              </w:rPr>
            </w:pPr>
            <w:r w:rsidRPr="00A23392">
              <w:rPr>
                <w:sz w:val="18"/>
                <w:szCs w:val="18"/>
              </w:rPr>
              <w:t>40</w:t>
            </w:r>
          </w:p>
        </w:tc>
        <w:tc>
          <w:tcPr>
            <w:tcW w:w="674" w:type="dxa"/>
            <w:vAlign w:val="center"/>
          </w:tcPr>
          <w:p w:rsidR="00221D8D" w:rsidRPr="00A23392" w:rsidRDefault="00221D8D" w:rsidP="004D2243">
            <w:pPr>
              <w:pStyle w:val="Zkladntext"/>
              <w:rPr>
                <w:sz w:val="18"/>
                <w:szCs w:val="18"/>
              </w:rPr>
            </w:pPr>
            <w:r w:rsidRPr="00A23392">
              <w:rPr>
                <w:sz w:val="18"/>
                <w:szCs w:val="18"/>
              </w:rPr>
              <w:t>40</w:t>
            </w:r>
          </w:p>
        </w:tc>
        <w:tc>
          <w:tcPr>
            <w:tcW w:w="615" w:type="dxa"/>
            <w:vAlign w:val="center"/>
          </w:tcPr>
          <w:p w:rsidR="00221D8D" w:rsidRPr="00A23392" w:rsidRDefault="00221D8D" w:rsidP="004D2243">
            <w:pPr>
              <w:pStyle w:val="Zkladntext"/>
              <w:rPr>
                <w:sz w:val="18"/>
                <w:szCs w:val="18"/>
              </w:rPr>
            </w:pPr>
            <w:r w:rsidRPr="00A23392">
              <w:rPr>
                <w:sz w:val="18"/>
                <w:szCs w:val="18"/>
              </w:rPr>
              <w:t>50</w:t>
            </w:r>
          </w:p>
        </w:tc>
        <w:tc>
          <w:tcPr>
            <w:tcW w:w="645" w:type="dxa"/>
            <w:vAlign w:val="center"/>
          </w:tcPr>
          <w:p w:rsidR="00221D8D" w:rsidRPr="00A23392" w:rsidRDefault="00221D8D" w:rsidP="004D2243">
            <w:pPr>
              <w:pStyle w:val="Zkladntext"/>
              <w:jc w:val="center"/>
              <w:rPr>
                <w:sz w:val="18"/>
                <w:szCs w:val="18"/>
              </w:rPr>
            </w:pPr>
            <w:r w:rsidRPr="00A23392">
              <w:rPr>
                <w:sz w:val="18"/>
                <w:szCs w:val="18"/>
              </w:rPr>
              <w:t>50</w:t>
            </w:r>
          </w:p>
        </w:tc>
        <w:tc>
          <w:tcPr>
            <w:tcW w:w="720" w:type="dxa"/>
            <w:vAlign w:val="center"/>
          </w:tcPr>
          <w:p w:rsidR="00221D8D" w:rsidRPr="00A23392" w:rsidRDefault="00221D8D" w:rsidP="004D2243">
            <w:pPr>
              <w:pStyle w:val="Zkladntext"/>
              <w:jc w:val="center"/>
              <w:rPr>
                <w:sz w:val="18"/>
                <w:szCs w:val="18"/>
              </w:rPr>
            </w:pPr>
            <w:r w:rsidRPr="00A23392">
              <w:rPr>
                <w:sz w:val="18"/>
                <w:szCs w:val="18"/>
              </w:rPr>
              <w:t>60</w:t>
            </w:r>
          </w:p>
        </w:tc>
      </w:tr>
      <w:tr w:rsidR="00221D8D" w:rsidRPr="00A23392" w:rsidTr="004D2243">
        <w:trPr>
          <w:trHeight w:val="350"/>
        </w:trPr>
        <w:tc>
          <w:tcPr>
            <w:tcW w:w="1798"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rPr>
                <w:rFonts w:ascii="Arial Narrow" w:hAnsi="Arial Narrow"/>
                <w:sz w:val="16"/>
                <w:szCs w:val="16"/>
              </w:rPr>
            </w:pPr>
            <w:proofErr w:type="spellStart"/>
            <w:r w:rsidRPr="00A23392">
              <w:rPr>
                <w:rFonts w:ascii="Arial Narrow" w:hAnsi="Arial Narrow"/>
                <w:sz w:val="16"/>
                <w:szCs w:val="16"/>
              </w:rPr>
              <w:t>Souč.prost</w:t>
            </w:r>
            <w:proofErr w:type="spellEnd"/>
            <w:r w:rsidRPr="00A23392">
              <w:rPr>
                <w:rFonts w:ascii="Arial Narrow" w:hAnsi="Arial Narrow"/>
                <w:sz w:val="16"/>
                <w:szCs w:val="16"/>
              </w:rPr>
              <w:t xml:space="preserve">. tepla  </w:t>
            </w:r>
            <w:r w:rsidRPr="00A23392">
              <w:rPr>
                <w:rFonts w:ascii="Arial Narrow" w:hAnsi="Arial Narrow" w:cs="Arial"/>
                <w:sz w:val="16"/>
                <w:szCs w:val="16"/>
              </w:rPr>
              <w:t>[W/</w:t>
            </w:r>
            <w:proofErr w:type="spellStart"/>
            <w:r w:rsidRPr="00A23392">
              <w:rPr>
                <w:rFonts w:ascii="Arial Narrow" w:hAnsi="Arial Narrow" w:cs="Arial"/>
                <w:sz w:val="16"/>
                <w:szCs w:val="16"/>
              </w:rPr>
              <w:t>mK</w:t>
            </w:r>
            <w:proofErr w:type="spellEnd"/>
            <w:r w:rsidRPr="00A23392">
              <w:rPr>
                <w:rFonts w:ascii="Arial Narrow" w:hAnsi="Arial Narrow" w:cs="Arial"/>
                <w:sz w:val="16"/>
                <w:szCs w:val="16"/>
              </w:rPr>
              <w:t>]</w:t>
            </w:r>
            <w:r w:rsidRPr="00A23392">
              <w:rPr>
                <w:rFonts w:ascii="Arial Narrow" w:hAnsi="Arial Narrow"/>
                <w:sz w:val="16"/>
                <w:szCs w:val="16"/>
              </w:rPr>
              <w:t xml:space="preserve"> </w:t>
            </w:r>
          </w:p>
        </w:tc>
        <w:tc>
          <w:tcPr>
            <w:tcW w:w="616"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0,159</w:t>
            </w:r>
          </w:p>
        </w:tc>
        <w:tc>
          <w:tcPr>
            <w:tcW w:w="644"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0,182</w:t>
            </w:r>
          </w:p>
        </w:tc>
        <w:tc>
          <w:tcPr>
            <w:tcW w:w="615"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0,196</w:t>
            </w:r>
          </w:p>
        </w:tc>
        <w:tc>
          <w:tcPr>
            <w:tcW w:w="644"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0,187</w:t>
            </w:r>
          </w:p>
        </w:tc>
        <w:tc>
          <w:tcPr>
            <w:tcW w:w="615"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0,206</w:t>
            </w:r>
          </w:p>
        </w:tc>
        <w:tc>
          <w:tcPr>
            <w:tcW w:w="674"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0,240</w:t>
            </w:r>
          </w:p>
        </w:tc>
        <w:tc>
          <w:tcPr>
            <w:tcW w:w="615"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0,254</w:t>
            </w:r>
          </w:p>
        </w:tc>
        <w:tc>
          <w:tcPr>
            <w:tcW w:w="645"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0,282</w:t>
            </w:r>
          </w:p>
        </w:tc>
        <w:tc>
          <w:tcPr>
            <w:tcW w:w="720"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0,324</w:t>
            </w:r>
          </w:p>
        </w:tc>
      </w:tr>
      <w:tr w:rsidR="00221D8D" w:rsidRPr="00A23392" w:rsidTr="004D2243">
        <w:trPr>
          <w:trHeight w:val="350"/>
        </w:trPr>
        <w:tc>
          <w:tcPr>
            <w:tcW w:w="1798"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rPr>
                <w:rFonts w:ascii="Arial Narrow" w:hAnsi="Arial Narrow"/>
                <w:sz w:val="16"/>
                <w:szCs w:val="16"/>
              </w:rPr>
            </w:pPr>
            <w:proofErr w:type="spellStart"/>
            <w:r w:rsidRPr="00A23392">
              <w:rPr>
                <w:rFonts w:ascii="Arial Narrow" w:hAnsi="Arial Narrow"/>
                <w:sz w:val="16"/>
                <w:szCs w:val="16"/>
              </w:rPr>
              <w:t>Tep.ztráta</w:t>
            </w:r>
            <w:proofErr w:type="spellEnd"/>
            <w:r w:rsidRPr="00A23392">
              <w:rPr>
                <w:rFonts w:ascii="Arial Narrow" w:hAnsi="Arial Narrow"/>
                <w:sz w:val="16"/>
                <w:szCs w:val="16"/>
              </w:rPr>
              <w:t xml:space="preserve"> </w:t>
            </w:r>
            <w:proofErr w:type="spellStart"/>
            <w:r w:rsidRPr="00A23392">
              <w:rPr>
                <w:rFonts w:ascii="Arial Narrow" w:hAnsi="Arial Narrow"/>
                <w:sz w:val="16"/>
                <w:szCs w:val="16"/>
              </w:rPr>
              <w:t>izol</w:t>
            </w:r>
            <w:proofErr w:type="spellEnd"/>
            <w:r w:rsidRPr="00A23392">
              <w:rPr>
                <w:rFonts w:ascii="Arial Narrow" w:hAnsi="Arial Narrow"/>
                <w:sz w:val="16"/>
                <w:szCs w:val="16"/>
              </w:rPr>
              <w:t xml:space="preserve">. </w:t>
            </w:r>
            <w:proofErr w:type="spellStart"/>
            <w:r w:rsidRPr="00A23392">
              <w:rPr>
                <w:rFonts w:ascii="Arial Narrow" w:hAnsi="Arial Narrow"/>
                <w:sz w:val="16"/>
                <w:szCs w:val="16"/>
              </w:rPr>
              <w:t>potr</w:t>
            </w:r>
            <w:proofErr w:type="spellEnd"/>
            <w:r w:rsidRPr="00A23392">
              <w:rPr>
                <w:rFonts w:ascii="Arial Narrow" w:hAnsi="Arial Narrow"/>
                <w:sz w:val="16"/>
                <w:szCs w:val="16"/>
              </w:rPr>
              <w:t>.</w:t>
            </w:r>
            <w:r w:rsidRPr="00A23392">
              <w:rPr>
                <w:rFonts w:ascii="Arial Narrow" w:hAnsi="Arial Narrow" w:cs="Arial"/>
                <w:sz w:val="16"/>
                <w:szCs w:val="16"/>
              </w:rPr>
              <w:t>[W/m]</w:t>
            </w:r>
          </w:p>
        </w:tc>
        <w:tc>
          <w:tcPr>
            <w:tcW w:w="616"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tabs>
                <w:tab w:val="left" w:pos="174"/>
              </w:tabs>
              <w:ind w:left="-110"/>
              <w:jc w:val="center"/>
              <w:rPr>
                <w:rFonts w:ascii="Arial Narrow" w:hAnsi="Arial Narrow"/>
                <w:sz w:val="18"/>
                <w:szCs w:val="18"/>
              </w:rPr>
            </w:pPr>
            <w:r w:rsidRPr="00A23392">
              <w:rPr>
                <w:rFonts w:ascii="Arial Narrow" w:hAnsi="Arial Narrow"/>
                <w:sz w:val="18"/>
                <w:szCs w:val="18"/>
              </w:rPr>
              <w:t>10,342</w:t>
            </w:r>
          </w:p>
        </w:tc>
        <w:tc>
          <w:tcPr>
            <w:tcW w:w="644"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tabs>
                <w:tab w:val="left" w:pos="174"/>
              </w:tabs>
              <w:ind w:left="-110"/>
              <w:jc w:val="center"/>
              <w:rPr>
                <w:rFonts w:ascii="Arial Narrow" w:hAnsi="Arial Narrow"/>
                <w:sz w:val="18"/>
                <w:szCs w:val="18"/>
              </w:rPr>
            </w:pPr>
            <w:r w:rsidRPr="00A23392">
              <w:rPr>
                <w:rFonts w:ascii="Arial Narrow" w:hAnsi="Arial Narrow"/>
                <w:sz w:val="18"/>
                <w:szCs w:val="18"/>
              </w:rPr>
              <w:t>11,828</w:t>
            </w:r>
          </w:p>
        </w:tc>
        <w:tc>
          <w:tcPr>
            <w:tcW w:w="615"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tabs>
                <w:tab w:val="left" w:pos="174"/>
              </w:tabs>
              <w:ind w:left="-110"/>
              <w:jc w:val="center"/>
              <w:rPr>
                <w:rFonts w:ascii="Arial Narrow" w:hAnsi="Arial Narrow"/>
                <w:sz w:val="18"/>
                <w:szCs w:val="18"/>
              </w:rPr>
            </w:pPr>
            <w:r w:rsidRPr="00A23392">
              <w:rPr>
                <w:rFonts w:ascii="Arial Narrow" w:hAnsi="Arial Narrow"/>
                <w:sz w:val="18"/>
                <w:szCs w:val="18"/>
              </w:rPr>
              <w:t>12,744</w:t>
            </w:r>
          </w:p>
        </w:tc>
        <w:tc>
          <w:tcPr>
            <w:tcW w:w="644"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tabs>
                <w:tab w:val="left" w:pos="174"/>
              </w:tabs>
              <w:ind w:left="-110"/>
              <w:jc w:val="center"/>
              <w:rPr>
                <w:rFonts w:ascii="Arial Narrow" w:hAnsi="Arial Narrow"/>
                <w:sz w:val="18"/>
                <w:szCs w:val="18"/>
              </w:rPr>
            </w:pPr>
            <w:r w:rsidRPr="00A23392">
              <w:rPr>
                <w:rFonts w:ascii="Arial Narrow" w:hAnsi="Arial Narrow"/>
                <w:sz w:val="18"/>
                <w:szCs w:val="18"/>
              </w:rPr>
              <w:t>12,164</w:t>
            </w:r>
          </w:p>
        </w:tc>
        <w:tc>
          <w:tcPr>
            <w:tcW w:w="615"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tabs>
                <w:tab w:val="left" w:pos="174"/>
              </w:tabs>
              <w:ind w:left="-110"/>
              <w:jc w:val="center"/>
              <w:rPr>
                <w:rFonts w:ascii="Arial Narrow" w:hAnsi="Arial Narrow"/>
                <w:sz w:val="18"/>
                <w:szCs w:val="18"/>
              </w:rPr>
            </w:pPr>
            <w:r w:rsidRPr="00A23392">
              <w:rPr>
                <w:rFonts w:ascii="Arial Narrow" w:hAnsi="Arial Narrow"/>
                <w:sz w:val="18"/>
                <w:szCs w:val="18"/>
              </w:rPr>
              <w:t>13,366</w:t>
            </w:r>
          </w:p>
        </w:tc>
        <w:tc>
          <w:tcPr>
            <w:tcW w:w="674"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tabs>
                <w:tab w:val="left" w:pos="174"/>
              </w:tabs>
              <w:ind w:left="-110"/>
              <w:jc w:val="center"/>
              <w:rPr>
                <w:rFonts w:ascii="Arial Narrow" w:hAnsi="Arial Narrow"/>
                <w:sz w:val="18"/>
                <w:szCs w:val="18"/>
              </w:rPr>
            </w:pPr>
            <w:r w:rsidRPr="00A23392">
              <w:rPr>
                <w:rFonts w:ascii="Arial Narrow" w:hAnsi="Arial Narrow"/>
                <w:sz w:val="18"/>
                <w:szCs w:val="18"/>
              </w:rPr>
              <w:t>15,622</w:t>
            </w:r>
          </w:p>
        </w:tc>
        <w:tc>
          <w:tcPr>
            <w:tcW w:w="615"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tabs>
                <w:tab w:val="left" w:pos="174"/>
              </w:tabs>
              <w:ind w:left="-110"/>
              <w:jc w:val="center"/>
              <w:rPr>
                <w:rFonts w:ascii="Arial Narrow" w:hAnsi="Arial Narrow"/>
                <w:sz w:val="18"/>
                <w:szCs w:val="18"/>
              </w:rPr>
            </w:pPr>
            <w:r w:rsidRPr="00A23392">
              <w:rPr>
                <w:rFonts w:ascii="Arial Narrow" w:hAnsi="Arial Narrow"/>
                <w:sz w:val="18"/>
                <w:szCs w:val="18"/>
              </w:rPr>
              <w:t>16,498</w:t>
            </w:r>
          </w:p>
        </w:tc>
        <w:tc>
          <w:tcPr>
            <w:tcW w:w="645"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tabs>
                <w:tab w:val="left" w:pos="174"/>
              </w:tabs>
              <w:ind w:left="-110"/>
              <w:jc w:val="center"/>
              <w:rPr>
                <w:rFonts w:ascii="Arial Narrow" w:hAnsi="Arial Narrow"/>
                <w:sz w:val="18"/>
                <w:szCs w:val="18"/>
              </w:rPr>
            </w:pPr>
            <w:r w:rsidRPr="00A23392">
              <w:rPr>
                <w:rFonts w:ascii="Arial Narrow" w:hAnsi="Arial Narrow"/>
                <w:sz w:val="18"/>
                <w:szCs w:val="18"/>
              </w:rPr>
              <w:t>18,362</w:t>
            </w:r>
          </w:p>
        </w:tc>
        <w:tc>
          <w:tcPr>
            <w:tcW w:w="720"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tabs>
                <w:tab w:val="left" w:pos="174"/>
              </w:tabs>
              <w:ind w:left="-110"/>
              <w:jc w:val="center"/>
              <w:rPr>
                <w:rFonts w:ascii="Arial Narrow" w:hAnsi="Arial Narrow"/>
                <w:sz w:val="18"/>
                <w:szCs w:val="18"/>
              </w:rPr>
            </w:pPr>
            <w:r w:rsidRPr="00A23392">
              <w:rPr>
                <w:rFonts w:ascii="Arial Narrow" w:hAnsi="Arial Narrow"/>
                <w:sz w:val="18"/>
                <w:szCs w:val="18"/>
              </w:rPr>
              <w:t>21,052</w:t>
            </w:r>
          </w:p>
        </w:tc>
      </w:tr>
      <w:tr w:rsidR="00221D8D" w:rsidRPr="00A23392" w:rsidTr="004D2243">
        <w:trPr>
          <w:trHeight w:val="350"/>
        </w:trPr>
        <w:tc>
          <w:tcPr>
            <w:tcW w:w="1798"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rPr>
                <w:rFonts w:ascii="Arial Narrow" w:hAnsi="Arial Narrow"/>
                <w:sz w:val="16"/>
                <w:szCs w:val="16"/>
              </w:rPr>
            </w:pPr>
            <w:proofErr w:type="spellStart"/>
            <w:r w:rsidRPr="00A23392">
              <w:rPr>
                <w:rFonts w:ascii="Arial Narrow" w:hAnsi="Arial Narrow"/>
                <w:sz w:val="16"/>
                <w:szCs w:val="16"/>
              </w:rPr>
              <w:t>Povrch.teplota</w:t>
            </w:r>
            <w:proofErr w:type="spellEnd"/>
            <w:r w:rsidRPr="00A23392">
              <w:rPr>
                <w:rFonts w:ascii="Arial Narrow" w:hAnsi="Arial Narrow"/>
                <w:sz w:val="16"/>
                <w:szCs w:val="16"/>
              </w:rPr>
              <w:t xml:space="preserve"> izolace  </w:t>
            </w:r>
            <w:r w:rsidRPr="00A23392">
              <w:rPr>
                <w:rFonts w:ascii="Arial Narrow" w:hAnsi="Arial Narrow" w:cs="Arial"/>
                <w:sz w:val="16"/>
                <w:szCs w:val="16"/>
              </w:rPr>
              <w:t>[°C]</w:t>
            </w:r>
          </w:p>
        </w:tc>
        <w:tc>
          <w:tcPr>
            <w:tcW w:w="616"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19,01</w:t>
            </w:r>
          </w:p>
        </w:tc>
        <w:tc>
          <w:tcPr>
            <w:tcW w:w="644"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19,28</w:t>
            </w:r>
          </w:p>
        </w:tc>
        <w:tc>
          <w:tcPr>
            <w:tcW w:w="615"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19,42</w:t>
            </w:r>
          </w:p>
        </w:tc>
        <w:tc>
          <w:tcPr>
            <w:tcW w:w="644"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18,28</w:t>
            </w:r>
          </w:p>
        </w:tc>
        <w:tc>
          <w:tcPr>
            <w:tcW w:w="615"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18,42</w:t>
            </w:r>
          </w:p>
        </w:tc>
        <w:tc>
          <w:tcPr>
            <w:tcW w:w="674"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19,63</w:t>
            </w:r>
          </w:p>
        </w:tc>
        <w:tc>
          <w:tcPr>
            <w:tcW w:w="615"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17,98</w:t>
            </w:r>
          </w:p>
        </w:tc>
        <w:tc>
          <w:tcPr>
            <w:tcW w:w="645"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18,09</w:t>
            </w:r>
          </w:p>
        </w:tc>
        <w:tc>
          <w:tcPr>
            <w:tcW w:w="720" w:type="dxa"/>
            <w:tcBorders>
              <w:top w:val="single" w:sz="4" w:space="0" w:color="auto"/>
              <w:left w:val="single" w:sz="4" w:space="0" w:color="auto"/>
              <w:bottom w:val="single" w:sz="4" w:space="0" w:color="auto"/>
              <w:right w:val="single" w:sz="4" w:space="0" w:color="auto"/>
            </w:tcBorders>
            <w:vAlign w:val="center"/>
          </w:tcPr>
          <w:p w:rsidR="00221D8D" w:rsidRPr="00A23392" w:rsidRDefault="00221D8D" w:rsidP="004D2243">
            <w:pPr>
              <w:pStyle w:val="Zkladntext"/>
              <w:ind w:hanging="39"/>
              <w:rPr>
                <w:rFonts w:ascii="Arial Narrow" w:hAnsi="Arial Narrow"/>
                <w:sz w:val="18"/>
                <w:szCs w:val="18"/>
              </w:rPr>
            </w:pPr>
            <w:r w:rsidRPr="00A23392">
              <w:rPr>
                <w:rFonts w:ascii="Arial Narrow" w:hAnsi="Arial Narrow"/>
                <w:sz w:val="18"/>
                <w:szCs w:val="18"/>
              </w:rPr>
              <w:t>18,22</w:t>
            </w:r>
          </w:p>
        </w:tc>
      </w:tr>
    </w:tbl>
    <w:p w:rsidR="00221D8D" w:rsidRPr="00C249A4" w:rsidRDefault="00221D8D" w:rsidP="00221D8D">
      <w:pPr>
        <w:widowControl w:val="0"/>
        <w:rPr>
          <w:color w:val="FF0000"/>
        </w:rPr>
      </w:pPr>
    </w:p>
    <w:p w:rsidR="00221D8D" w:rsidRPr="00C249A4" w:rsidRDefault="00221D8D" w:rsidP="00221D8D">
      <w:pPr>
        <w:rPr>
          <w:snapToGrid w:val="0"/>
          <w:color w:val="FF0000"/>
        </w:rPr>
      </w:pPr>
    </w:p>
    <w:p w:rsidR="00221D8D" w:rsidRPr="00981E0B" w:rsidRDefault="00221D8D" w:rsidP="00221D8D">
      <w:pPr>
        <w:pStyle w:val="Nadpis1"/>
      </w:pPr>
      <w:bookmarkStart w:id="35" w:name="_Toc21942369"/>
      <w:r w:rsidRPr="00981E0B">
        <w:t>Dilatace:</w:t>
      </w:r>
      <w:bookmarkEnd w:id="35"/>
    </w:p>
    <w:p w:rsidR="00221D8D" w:rsidRPr="00981E0B" w:rsidRDefault="00221D8D" w:rsidP="00221D8D">
      <w:r w:rsidRPr="00981E0B">
        <w:t>Dilatace na potrubí je řešena přirozenými záhyby na trase.</w:t>
      </w:r>
      <w:r w:rsidR="00513804">
        <w:t xml:space="preserve"> A pomocí „U a L“ kompenzátorů</w:t>
      </w:r>
      <w:r w:rsidR="00A117D6">
        <w:t xml:space="preserve"> a pevných bodů.</w:t>
      </w:r>
      <w:r w:rsidR="009F689C">
        <w:t xml:space="preserve"> Trasy potrubí jsou patrné z přiložené výkresové dokumentace.</w:t>
      </w:r>
    </w:p>
    <w:p w:rsidR="00221D8D" w:rsidRPr="00C249A4" w:rsidRDefault="00221D8D" w:rsidP="00221D8D">
      <w:pPr>
        <w:rPr>
          <w:color w:val="FF0000"/>
        </w:rPr>
      </w:pPr>
      <w:r w:rsidRPr="00C249A4">
        <w:rPr>
          <w:color w:val="FF0000"/>
        </w:rPr>
        <w:t xml:space="preserve"> </w:t>
      </w:r>
    </w:p>
    <w:p w:rsidR="00221D8D" w:rsidRPr="003B03BF" w:rsidRDefault="00221D8D" w:rsidP="00221D8D">
      <w:pPr>
        <w:pStyle w:val="Nadpis1"/>
      </w:pPr>
      <w:bookmarkStart w:id="36" w:name="_Toc21942370"/>
      <w:r w:rsidRPr="003B03BF">
        <w:t>Úprava vody:</w:t>
      </w:r>
      <w:bookmarkEnd w:id="36"/>
    </w:p>
    <w:p w:rsidR="00221D8D" w:rsidRPr="003B03BF" w:rsidRDefault="00221D8D" w:rsidP="00221D8D">
      <w:pPr>
        <w:widowControl w:val="0"/>
        <w:autoSpaceDE w:val="0"/>
        <w:autoSpaceDN w:val="0"/>
        <w:adjustRightInd w:val="0"/>
      </w:pPr>
      <w:r w:rsidRPr="003B03BF">
        <w:t>Kvalita vody pro UT musí splňovat požadavky ČSN 07 7401 a ČSN 38 3350. Pro rozvody UT se předpokl</w:t>
      </w:r>
      <w:r w:rsidR="003B03BF" w:rsidRPr="003B03BF">
        <w:t xml:space="preserve">ádá doplňování </w:t>
      </w:r>
      <w:r w:rsidR="00513804">
        <w:t xml:space="preserve">vody </w:t>
      </w:r>
      <w:r w:rsidR="003B03BF" w:rsidRPr="003B03BF">
        <w:t xml:space="preserve">ze </w:t>
      </w:r>
      <w:r w:rsidR="006F587C">
        <w:t>stávající teplovodní přípojky</w:t>
      </w:r>
      <w:r w:rsidRPr="003B03BF">
        <w:t xml:space="preserve">. </w:t>
      </w:r>
      <w:r w:rsidR="00513804">
        <w:t>Za kvalitu topné vody odpovídá dodavatel tepla.</w:t>
      </w:r>
    </w:p>
    <w:p w:rsidR="00221D8D" w:rsidRPr="00C249A4" w:rsidRDefault="00221D8D" w:rsidP="00221D8D">
      <w:pPr>
        <w:widowControl w:val="0"/>
        <w:autoSpaceDE w:val="0"/>
        <w:autoSpaceDN w:val="0"/>
        <w:adjustRightInd w:val="0"/>
        <w:rPr>
          <w:color w:val="FF0000"/>
        </w:rPr>
      </w:pPr>
      <w:r w:rsidRPr="00C249A4">
        <w:rPr>
          <w:color w:val="FF0000"/>
        </w:rPr>
        <w:t xml:space="preserve"> </w:t>
      </w:r>
    </w:p>
    <w:p w:rsidR="00221D8D" w:rsidRPr="00C249A4" w:rsidRDefault="00221D8D" w:rsidP="00221D8D">
      <w:pPr>
        <w:widowControl w:val="0"/>
        <w:autoSpaceDE w:val="0"/>
        <w:autoSpaceDN w:val="0"/>
        <w:adjustRightInd w:val="0"/>
        <w:rPr>
          <w:color w:val="FF0000"/>
        </w:rPr>
      </w:pPr>
    </w:p>
    <w:p w:rsidR="00221D8D" w:rsidRPr="003B03BF" w:rsidRDefault="00221D8D" w:rsidP="00221D8D">
      <w:pPr>
        <w:pStyle w:val="Nadpis1"/>
      </w:pPr>
      <w:bookmarkStart w:id="37" w:name="_Toc21942371"/>
      <w:r w:rsidRPr="003B03BF">
        <w:t>Odvzdušnění a odplynění, vypouštění:</w:t>
      </w:r>
      <w:bookmarkEnd w:id="37"/>
    </w:p>
    <w:p w:rsidR="00666E7C" w:rsidRPr="003B03BF" w:rsidRDefault="00221D8D" w:rsidP="00221D8D">
      <w:pPr>
        <w:widowControl w:val="0"/>
        <w:autoSpaceDE w:val="0"/>
        <w:autoSpaceDN w:val="0"/>
        <w:adjustRightInd w:val="0"/>
      </w:pPr>
      <w:r w:rsidRPr="003B03BF">
        <w:t>Systém bude možno odvzdušnit pomocí automatických odvzdušňovacích ventilů instalovaných v nejvyšších místech rozvodů, dále pomocí manuálních odvzdušňovacích ventilků instalovaných n</w:t>
      </w:r>
      <w:r w:rsidR="00C36795">
        <w:t xml:space="preserve">a </w:t>
      </w:r>
      <w:r w:rsidRPr="003B03BF">
        <w:t xml:space="preserve">jednotlivých </w:t>
      </w:r>
      <w:r w:rsidR="00C36795">
        <w:t>otopných tělesech</w:t>
      </w:r>
      <w:r w:rsidRPr="003B03BF">
        <w:t>. Vlastní vypouštění bude možné pomocí manuálních vypouštěcích kulových ventilů instalovaných v nejnižších místech rozvodů</w:t>
      </w:r>
      <w:r w:rsidR="00C36795">
        <w:t xml:space="preserve"> v 1.PP</w:t>
      </w:r>
      <w:r w:rsidR="00513804">
        <w:t>/1.NP</w:t>
      </w:r>
      <w:r w:rsidR="00666E7C">
        <w:t xml:space="preserve"> a na patách jednotlivých stoupaček</w:t>
      </w:r>
      <w:r w:rsidR="00C36795">
        <w:t xml:space="preserve">. </w:t>
      </w:r>
      <w:r w:rsidR="00666E7C">
        <w:t>Každou stoupačku bude možné jednotlivé uzavřít a vypustit.</w:t>
      </w:r>
    </w:p>
    <w:p w:rsidR="00221D8D" w:rsidRDefault="00221D8D" w:rsidP="00221D8D">
      <w:pPr>
        <w:rPr>
          <w:rFonts w:cs="Arial"/>
        </w:rPr>
      </w:pPr>
      <w:r w:rsidRPr="003B03BF">
        <w:rPr>
          <w:rFonts w:cs="Arial"/>
        </w:rPr>
        <w:t>Realizační firma musí zajistit snadné odvzdušnění a vypuštění systému</w:t>
      </w:r>
      <w:r w:rsidR="00666E7C">
        <w:rPr>
          <w:rFonts w:cs="Arial"/>
        </w:rPr>
        <w:t xml:space="preserve"> vytápění.</w:t>
      </w:r>
    </w:p>
    <w:p w:rsidR="00413C3B" w:rsidRDefault="00413C3B" w:rsidP="00221D8D">
      <w:pPr>
        <w:rPr>
          <w:rFonts w:cs="Arial"/>
        </w:rPr>
      </w:pPr>
    </w:p>
    <w:p w:rsidR="00221D8D" w:rsidRPr="00C249A4" w:rsidRDefault="00221D8D" w:rsidP="00221D8D">
      <w:pPr>
        <w:widowControl w:val="0"/>
        <w:autoSpaceDE w:val="0"/>
        <w:autoSpaceDN w:val="0"/>
        <w:adjustRightInd w:val="0"/>
        <w:rPr>
          <w:color w:val="FF0000"/>
        </w:rPr>
      </w:pPr>
    </w:p>
    <w:p w:rsidR="001F12B1" w:rsidRPr="003B03BF" w:rsidRDefault="00221D8D" w:rsidP="001F12B1">
      <w:pPr>
        <w:pStyle w:val="Nadpis1"/>
      </w:pPr>
      <w:r w:rsidRPr="00C249A4">
        <w:rPr>
          <w:color w:val="FF0000"/>
        </w:rPr>
        <w:t xml:space="preserve">  </w:t>
      </w:r>
      <w:bookmarkStart w:id="38" w:name="_Toc21942372"/>
      <w:r w:rsidR="001F12B1">
        <w:t>Měření a regulace</w:t>
      </w:r>
      <w:r w:rsidR="001F12B1" w:rsidRPr="003B03BF">
        <w:t>:</w:t>
      </w:r>
      <w:bookmarkEnd w:id="38"/>
    </w:p>
    <w:p w:rsidR="001F12B1" w:rsidRPr="00BE7DF2" w:rsidRDefault="001F12B1" w:rsidP="00C36795">
      <w:pPr>
        <w:widowControl w:val="0"/>
        <w:autoSpaceDE w:val="0"/>
        <w:autoSpaceDN w:val="0"/>
        <w:adjustRightInd w:val="0"/>
      </w:pPr>
      <w:r w:rsidRPr="00BE7DF2">
        <w:t xml:space="preserve">Dodávka a montáž zařízení sloužícího pro měření a regulaci je rozdělena následovně. Součástí dodávky </w:t>
      </w:r>
      <w:proofErr w:type="spellStart"/>
      <w:r w:rsidRPr="00BE7DF2">
        <w:t>MaR</w:t>
      </w:r>
      <w:proofErr w:type="spellEnd"/>
      <w:r w:rsidRPr="00BE7DF2">
        <w:t xml:space="preserve"> nejsou ventily s el. pohonem včetně připojovacích </w:t>
      </w:r>
      <w:proofErr w:type="spellStart"/>
      <w:r w:rsidRPr="00BE7DF2">
        <w:t>protipřírub</w:t>
      </w:r>
      <w:proofErr w:type="spellEnd"/>
      <w:r w:rsidRPr="00BE7DF2">
        <w:t xml:space="preserve"> nebo šroubení, jen případná měřidla tepla a veškerá čidla včetně potřebných jímek, čidla pro odběr tlaku včetně potřebných uzavíracích armatur. Součástí dodávky vytápění je montáž tohoto zařízení, včetně dodávky potřebného montážního materiálu a včetně dodávky a montáže </w:t>
      </w:r>
      <w:proofErr w:type="spellStart"/>
      <w:r w:rsidRPr="00BE7DF2">
        <w:t>návarků</w:t>
      </w:r>
      <w:proofErr w:type="spellEnd"/>
      <w:r w:rsidRPr="00BE7DF2">
        <w:t xml:space="preserve"> dle podkladů </w:t>
      </w:r>
      <w:proofErr w:type="spellStart"/>
      <w:r w:rsidRPr="00BE7DF2">
        <w:t>MaR</w:t>
      </w:r>
      <w:proofErr w:type="spellEnd"/>
      <w:r w:rsidRPr="00BE7DF2">
        <w:t>.</w:t>
      </w:r>
    </w:p>
    <w:p w:rsidR="001F12B1" w:rsidRPr="00BE7DF2" w:rsidRDefault="001F12B1" w:rsidP="00C36795">
      <w:pPr>
        <w:widowControl w:val="0"/>
        <w:autoSpaceDE w:val="0"/>
        <w:autoSpaceDN w:val="0"/>
        <w:adjustRightInd w:val="0"/>
      </w:pPr>
      <w:r w:rsidRPr="00BE7DF2">
        <w:t xml:space="preserve">Dále je popis základních okruhů </w:t>
      </w:r>
      <w:proofErr w:type="spellStart"/>
      <w:r w:rsidRPr="00BE7DF2">
        <w:t>MaR</w:t>
      </w:r>
      <w:proofErr w:type="spellEnd"/>
      <w:r w:rsidRPr="00BE7DF2">
        <w:t>:</w:t>
      </w:r>
    </w:p>
    <w:p w:rsidR="001F12B1" w:rsidRPr="00BE7DF2" w:rsidRDefault="001F12B1" w:rsidP="001F12B1">
      <w:pPr>
        <w:pStyle w:val="Zkladntextodsazen"/>
        <w:ind w:left="0"/>
        <w:rPr>
          <w:rFonts w:cs="Arial"/>
          <w:szCs w:val="20"/>
        </w:rPr>
      </w:pPr>
    </w:p>
    <w:p w:rsidR="001F12B1" w:rsidRPr="00BE7DF2" w:rsidRDefault="001F12B1" w:rsidP="001F12B1">
      <w:pPr>
        <w:pStyle w:val="Zkladntextodsazen"/>
        <w:ind w:left="0"/>
        <w:rPr>
          <w:rFonts w:cs="Arial"/>
        </w:rPr>
      </w:pPr>
      <w:r w:rsidRPr="00BE7DF2">
        <w:rPr>
          <w:rFonts w:cs="Arial"/>
        </w:rPr>
        <w:t xml:space="preserve">Vytápění </w:t>
      </w:r>
    </w:p>
    <w:p w:rsidR="00961499" w:rsidRPr="00BE7DF2" w:rsidRDefault="00E97C61" w:rsidP="00961499">
      <w:pPr>
        <w:pStyle w:val="Zkladntextodsazen"/>
        <w:ind w:left="0"/>
        <w:rPr>
          <w:rFonts w:cs="Arial"/>
        </w:rPr>
      </w:pPr>
      <w:r w:rsidRPr="00BE7DF2">
        <w:rPr>
          <w:rFonts w:cs="Arial"/>
        </w:rPr>
        <w:t>Budova je napojena na rozvod dálkového tepla, do budovy je přivedena teplovodní přípojka o parametrech vody 7</w:t>
      </w:r>
      <w:r w:rsidR="000F0AC1" w:rsidRPr="00BE7DF2">
        <w:rPr>
          <w:rFonts w:cs="Arial"/>
        </w:rPr>
        <w:t>0</w:t>
      </w:r>
      <w:r w:rsidRPr="00BE7DF2">
        <w:rPr>
          <w:rFonts w:cs="Arial"/>
        </w:rPr>
        <w:t>/5</w:t>
      </w:r>
      <w:r w:rsidR="000F0AC1" w:rsidRPr="00BE7DF2">
        <w:rPr>
          <w:rFonts w:cs="Arial"/>
        </w:rPr>
        <w:t>0</w:t>
      </w:r>
      <w:r w:rsidRPr="00BE7DF2">
        <w:rPr>
          <w:rFonts w:cs="Arial"/>
        </w:rPr>
        <w:t xml:space="preserve">°C. Bude nově osazen kombi rozdělovač vytápění se </w:t>
      </w:r>
      <w:r w:rsidR="00D51EC8" w:rsidRPr="00BE7DF2">
        <w:rPr>
          <w:rFonts w:cs="Arial"/>
        </w:rPr>
        <w:t>třemi</w:t>
      </w:r>
      <w:r w:rsidRPr="00BE7DF2">
        <w:rPr>
          <w:rFonts w:cs="Arial"/>
        </w:rPr>
        <w:t xml:space="preserve"> směšovanými okruhy pro otopná tělesa, </w:t>
      </w:r>
      <w:r w:rsidR="00BE7DF2" w:rsidRPr="00BE7DF2">
        <w:rPr>
          <w:rFonts w:cs="Arial"/>
        </w:rPr>
        <w:t>každá větev bude osazena dvoucestnou regulační armaturou</w:t>
      </w:r>
      <w:r w:rsidR="003A6B87" w:rsidRPr="00BE7DF2">
        <w:rPr>
          <w:rFonts w:cs="Arial"/>
        </w:rPr>
        <w:t>.</w:t>
      </w:r>
      <w:r w:rsidRPr="00BE7DF2">
        <w:rPr>
          <w:rFonts w:cs="Arial"/>
        </w:rPr>
        <w:t xml:space="preserve"> Příprava teplé vody je řešena lokálně projekty ZTI a elektro</w:t>
      </w:r>
      <w:r w:rsidR="00961499" w:rsidRPr="00BE7DF2">
        <w:rPr>
          <w:rFonts w:cs="Arial"/>
        </w:rPr>
        <w:t>.</w:t>
      </w:r>
    </w:p>
    <w:p w:rsidR="001F12B1" w:rsidRPr="00BE7DF2" w:rsidRDefault="00E97C61" w:rsidP="001F12B1">
      <w:pPr>
        <w:spacing w:before="120" w:line="240" w:lineRule="auto"/>
      </w:pPr>
      <w:r w:rsidRPr="00BE7DF2">
        <w:t xml:space="preserve">Profese </w:t>
      </w:r>
      <w:proofErr w:type="spellStart"/>
      <w:r w:rsidRPr="00BE7DF2">
        <w:t>MaR</w:t>
      </w:r>
      <w:proofErr w:type="spellEnd"/>
      <w:r w:rsidRPr="00BE7DF2">
        <w:t xml:space="preserve"> zajistí monitoring strojovny vytápění:</w:t>
      </w:r>
      <w:r w:rsidR="001F12B1" w:rsidRPr="00BE7DF2">
        <w:t xml:space="preserve">                </w:t>
      </w:r>
    </w:p>
    <w:p w:rsidR="001F12B1" w:rsidRPr="00BE7DF2" w:rsidRDefault="00E97C61" w:rsidP="001F12B1">
      <w:pPr>
        <w:spacing w:before="120" w:line="240" w:lineRule="atLeast"/>
        <w:ind w:left="360"/>
      </w:pPr>
      <w:r w:rsidRPr="00BE7DF2">
        <w:rPr>
          <w:rFonts w:cs="Arial"/>
        </w:rPr>
        <w:t xml:space="preserve"> </w:t>
      </w:r>
      <w:r w:rsidR="001F12B1" w:rsidRPr="00BE7DF2">
        <w:t xml:space="preserve">přehřátí topné vody  </w:t>
      </w:r>
      <w:r w:rsidR="001F12B1" w:rsidRPr="00BE7DF2">
        <w:tab/>
      </w:r>
      <w:r w:rsidR="001F12B1" w:rsidRPr="00BE7DF2">
        <w:tab/>
      </w:r>
      <w:r w:rsidR="001F12B1" w:rsidRPr="00BE7DF2">
        <w:tab/>
      </w:r>
      <w:r w:rsidR="001F12B1" w:rsidRPr="00BE7DF2">
        <w:tab/>
      </w:r>
      <w:r w:rsidR="001F12B1" w:rsidRPr="00BE7DF2">
        <w:tab/>
      </w:r>
      <w:r w:rsidR="001F12B1" w:rsidRPr="00BE7DF2">
        <w:tab/>
      </w:r>
      <w:r w:rsidRPr="00BE7DF2">
        <w:t xml:space="preserve">nad </w:t>
      </w:r>
      <w:r w:rsidR="000F0AC1" w:rsidRPr="00BE7DF2">
        <w:t>80</w:t>
      </w:r>
      <w:r w:rsidR="001F12B1" w:rsidRPr="00BE7DF2">
        <w:rPr>
          <w:szCs w:val="22"/>
          <w:vertAlign w:val="superscript"/>
        </w:rPr>
        <w:t>o</w:t>
      </w:r>
      <w:r w:rsidR="001F12B1" w:rsidRPr="00BE7DF2">
        <w:t>C</w:t>
      </w:r>
    </w:p>
    <w:p w:rsidR="001F12B1" w:rsidRPr="00BE7DF2" w:rsidRDefault="001F12B1" w:rsidP="001F12B1">
      <w:pPr>
        <w:spacing w:before="120" w:line="240" w:lineRule="atLeast"/>
        <w:ind w:left="360"/>
      </w:pPr>
      <w:r w:rsidRPr="00BE7DF2">
        <w:t xml:space="preserve"> pok</w:t>
      </w:r>
      <w:r w:rsidR="00302EF5" w:rsidRPr="00BE7DF2">
        <w:t>les tlaku v soustavě p</w:t>
      </w:r>
      <w:r w:rsidR="00E97C61" w:rsidRPr="00BE7DF2">
        <w:t xml:space="preserve">od </w:t>
      </w:r>
      <w:r w:rsidR="00E97C61" w:rsidRPr="00BE7DF2">
        <w:tab/>
      </w:r>
      <w:r w:rsidR="00E97C61" w:rsidRPr="00BE7DF2">
        <w:tab/>
      </w:r>
      <w:r w:rsidR="00E97C61" w:rsidRPr="00BE7DF2">
        <w:tab/>
      </w:r>
      <w:r w:rsidR="00E97C61" w:rsidRPr="00BE7DF2">
        <w:tab/>
      </w:r>
      <w:r w:rsidR="00E97C61" w:rsidRPr="00BE7DF2">
        <w:tab/>
        <w:t>2</w:t>
      </w:r>
      <w:r w:rsidR="00666E7C" w:rsidRPr="00BE7DF2">
        <w:t>1</w:t>
      </w:r>
      <w:r w:rsidRPr="00BE7DF2">
        <w:t xml:space="preserve">0 </w:t>
      </w:r>
      <w:proofErr w:type="spellStart"/>
      <w:r w:rsidRPr="00BE7DF2">
        <w:t>kPa</w:t>
      </w:r>
      <w:proofErr w:type="spellEnd"/>
    </w:p>
    <w:p w:rsidR="001F12B1" w:rsidRPr="00BE7DF2" w:rsidRDefault="00E97C61" w:rsidP="001F12B1">
      <w:pPr>
        <w:spacing w:before="120" w:line="240" w:lineRule="atLeast"/>
      </w:pPr>
      <w:r w:rsidRPr="00BE7DF2">
        <w:t xml:space="preserve">       </w:t>
      </w:r>
      <w:r w:rsidR="001F12B1" w:rsidRPr="00BE7DF2">
        <w:t xml:space="preserve">překročení teploty </w:t>
      </w:r>
      <w:r w:rsidR="001F12B1" w:rsidRPr="00BE7DF2">
        <w:tab/>
      </w:r>
      <w:r w:rsidR="001F12B1" w:rsidRPr="00BE7DF2">
        <w:tab/>
      </w:r>
      <w:r w:rsidR="001F12B1" w:rsidRPr="00BE7DF2">
        <w:tab/>
      </w:r>
      <w:r w:rsidR="001F12B1" w:rsidRPr="00BE7DF2">
        <w:tab/>
      </w:r>
      <w:r w:rsidR="001F12B1" w:rsidRPr="00BE7DF2">
        <w:tab/>
      </w:r>
      <w:r w:rsidR="001F12B1" w:rsidRPr="00BE7DF2">
        <w:tab/>
      </w:r>
      <w:r w:rsidR="001F12B1" w:rsidRPr="00BE7DF2">
        <w:tab/>
        <w:t>40</w:t>
      </w:r>
      <w:r w:rsidR="001F12B1" w:rsidRPr="00BE7DF2">
        <w:rPr>
          <w:vertAlign w:val="superscript"/>
        </w:rPr>
        <w:t>o</w:t>
      </w:r>
      <w:r w:rsidR="001F12B1" w:rsidRPr="00BE7DF2">
        <w:t>C ve strojovně</w:t>
      </w:r>
    </w:p>
    <w:p w:rsidR="001F12B1" w:rsidRPr="00BE7DF2" w:rsidRDefault="001F12B1" w:rsidP="0087648D">
      <w:pPr>
        <w:numPr>
          <w:ilvl w:val="12"/>
          <w:numId w:val="8"/>
        </w:numPr>
        <w:spacing w:before="120" w:line="240" w:lineRule="atLeast"/>
      </w:pPr>
      <w:r w:rsidRPr="00BE7DF2">
        <w:t xml:space="preserve"> výpadek el. proudu</w:t>
      </w:r>
    </w:p>
    <w:p w:rsidR="0087648D" w:rsidRPr="00BE7DF2" w:rsidRDefault="0087648D" w:rsidP="0087648D">
      <w:pPr>
        <w:numPr>
          <w:ilvl w:val="12"/>
          <w:numId w:val="8"/>
        </w:numPr>
        <w:spacing w:before="120" w:line="240" w:lineRule="atLeast"/>
      </w:pPr>
      <w:r w:rsidRPr="00BE7DF2">
        <w:t>dále:</w:t>
      </w:r>
    </w:p>
    <w:p w:rsidR="001950EA" w:rsidRDefault="001950EA" w:rsidP="0087648D">
      <w:pPr>
        <w:spacing w:before="120" w:line="240" w:lineRule="atLeast"/>
        <w:ind w:left="360"/>
        <w:jc w:val="left"/>
      </w:pPr>
      <w:r w:rsidRPr="00BE7DF2">
        <w:rPr>
          <w:rFonts w:cs="Arial"/>
        </w:rPr>
        <w:t>Na přívodu teplovodu k rozdělovači budou osazeny uzavírací klapky se servopohonem (</w:t>
      </w:r>
      <w:proofErr w:type="spellStart"/>
      <w:r w:rsidRPr="00BE7DF2">
        <w:rPr>
          <w:rFonts w:cs="Arial"/>
        </w:rPr>
        <w:t>dod</w:t>
      </w:r>
      <w:proofErr w:type="spellEnd"/>
      <w:r w:rsidRPr="00BE7DF2">
        <w:rPr>
          <w:rFonts w:cs="Arial"/>
        </w:rPr>
        <w:t xml:space="preserve">. </w:t>
      </w:r>
      <w:proofErr w:type="spellStart"/>
      <w:r w:rsidRPr="00BE7DF2">
        <w:rPr>
          <w:rFonts w:cs="Arial"/>
        </w:rPr>
        <w:t>MaR</w:t>
      </w:r>
      <w:proofErr w:type="spellEnd"/>
      <w:r w:rsidRPr="00BE7DF2">
        <w:rPr>
          <w:rFonts w:cs="Arial"/>
        </w:rPr>
        <w:t>)</w:t>
      </w:r>
    </w:p>
    <w:p w:rsidR="001F12B1" w:rsidRDefault="0087648D" w:rsidP="0087648D">
      <w:pPr>
        <w:spacing w:before="120" w:line="240" w:lineRule="atLeast"/>
        <w:ind w:left="360"/>
        <w:jc w:val="left"/>
      </w:pPr>
      <w:r w:rsidRPr="00BE7DF2">
        <w:t>E</w:t>
      </w:r>
      <w:r w:rsidR="001F12B1" w:rsidRPr="00BE7DF2">
        <w:t>kvitermní regulace topn</w:t>
      </w:r>
      <w:r w:rsidRPr="00BE7DF2">
        <w:t>é vody ve větvích pro radiátory, p</w:t>
      </w:r>
      <w:r w:rsidR="001F12B1" w:rsidRPr="00BE7DF2">
        <w:t xml:space="preserve">omocí dvoucestných </w:t>
      </w:r>
      <w:r w:rsidRPr="00BE7DF2">
        <w:t xml:space="preserve">regulačních ventilů, řízení elektropohonů </w:t>
      </w:r>
      <w:proofErr w:type="gramStart"/>
      <w:r w:rsidRPr="00BE7DF2">
        <w:t>24V</w:t>
      </w:r>
      <w:proofErr w:type="gramEnd"/>
      <w:r w:rsidRPr="00BE7DF2">
        <w:t>.</w:t>
      </w:r>
    </w:p>
    <w:p w:rsidR="00C30DDE" w:rsidRDefault="00C30DDE" w:rsidP="0087648D">
      <w:pPr>
        <w:spacing w:before="120" w:line="240" w:lineRule="atLeast"/>
        <w:ind w:left="360"/>
        <w:jc w:val="left"/>
      </w:pPr>
      <w:r>
        <w:t>Řízení přípravy teplé vody v zásobníkovém ohřívači pomocí dvoucestné regulační armatury.</w:t>
      </w:r>
    </w:p>
    <w:p w:rsidR="00C30DDE" w:rsidRDefault="00C30DDE" w:rsidP="0087648D">
      <w:pPr>
        <w:spacing w:before="120" w:line="240" w:lineRule="atLeast"/>
        <w:ind w:left="360"/>
        <w:jc w:val="left"/>
      </w:pPr>
      <w:r>
        <w:t>Připojení a řízení oběhových čerpadel na jednotlivých větvích rozdělovače vytápění.</w:t>
      </w:r>
    </w:p>
    <w:p w:rsidR="008F54CA" w:rsidRPr="00BE7DF2" w:rsidRDefault="008F54CA" w:rsidP="0087648D">
      <w:pPr>
        <w:spacing w:before="120" w:line="240" w:lineRule="atLeast"/>
        <w:ind w:left="360"/>
        <w:jc w:val="left"/>
      </w:pPr>
      <w:r>
        <w:t>Připojení elektrické topné vložky 6,0kW/</w:t>
      </w:r>
      <w:proofErr w:type="gramStart"/>
      <w:r>
        <w:t>400V</w:t>
      </w:r>
      <w:proofErr w:type="gramEnd"/>
      <w:r>
        <w:t xml:space="preserve"> v zásobníku teplé vody. </w:t>
      </w:r>
    </w:p>
    <w:p w:rsidR="001F12B1" w:rsidRPr="00BE7DF2" w:rsidRDefault="0087648D" w:rsidP="00961499">
      <w:pPr>
        <w:spacing w:before="120" w:line="240" w:lineRule="atLeast"/>
        <w:ind w:left="360"/>
        <w:jc w:val="left"/>
      </w:pPr>
      <w:r w:rsidRPr="00BE7DF2">
        <w:t>M</w:t>
      </w:r>
      <w:r w:rsidR="001F12B1" w:rsidRPr="00BE7DF2">
        <w:t>ěření spo</w:t>
      </w:r>
      <w:r w:rsidR="00302EF5" w:rsidRPr="00BE7DF2">
        <w:t xml:space="preserve">třeby tepla </w:t>
      </w:r>
      <w:r w:rsidRPr="00BE7DF2">
        <w:t>na přívodu do budovy zajišťuje dodavatel tepla vlastním měřičem spotřeby</w:t>
      </w:r>
      <w:r w:rsidR="005B3D3E" w:rsidRPr="00BE7DF2">
        <w:t xml:space="preserve">, pokud </w:t>
      </w:r>
      <w:r w:rsidR="00BE7DF2" w:rsidRPr="00BE7DF2">
        <w:t>nebude požadovat jinak</w:t>
      </w:r>
      <w:r w:rsidRPr="00BE7DF2">
        <w:t>.</w:t>
      </w:r>
      <w:r w:rsidR="001F12B1" w:rsidRPr="00BE7DF2">
        <w:t xml:space="preserve">    </w:t>
      </w:r>
      <w:r w:rsidR="00961499" w:rsidRPr="00BE7DF2">
        <w:t xml:space="preserve">     </w:t>
      </w:r>
    </w:p>
    <w:p w:rsidR="0087648D" w:rsidRPr="00BE7DF2" w:rsidRDefault="0087648D" w:rsidP="00961499">
      <w:pPr>
        <w:spacing w:before="120" w:line="240" w:lineRule="atLeast"/>
        <w:ind w:left="360"/>
        <w:jc w:val="left"/>
      </w:pPr>
      <w:r w:rsidRPr="00BE7DF2">
        <w:t>Dodávka a montáž elektrotermických hlavic na otopná tělesa do vybraných místností, jedná se o místnosti s možností topit/chladi</w:t>
      </w:r>
      <w:r w:rsidR="00BE7DF2" w:rsidRPr="00BE7DF2">
        <w:t>t</w:t>
      </w:r>
      <w:r w:rsidRPr="00BE7DF2">
        <w:t>.</w:t>
      </w:r>
    </w:p>
    <w:p w:rsidR="00221D8D" w:rsidRPr="0087648D" w:rsidRDefault="00221D8D" w:rsidP="001F12B1">
      <w:pPr>
        <w:widowControl w:val="0"/>
        <w:autoSpaceDE w:val="0"/>
        <w:autoSpaceDN w:val="0"/>
        <w:adjustRightInd w:val="0"/>
      </w:pPr>
    </w:p>
    <w:p w:rsidR="001F12B1" w:rsidRPr="00C249A4" w:rsidRDefault="001F12B1" w:rsidP="00221D8D">
      <w:pPr>
        <w:widowControl w:val="0"/>
        <w:autoSpaceDE w:val="0"/>
        <w:autoSpaceDN w:val="0"/>
        <w:adjustRightInd w:val="0"/>
        <w:rPr>
          <w:color w:val="FF0000"/>
        </w:rPr>
      </w:pPr>
    </w:p>
    <w:p w:rsidR="00221D8D" w:rsidRPr="00A23392" w:rsidRDefault="00221D8D" w:rsidP="00221D8D">
      <w:pPr>
        <w:pStyle w:val="Nadpis1"/>
      </w:pPr>
      <w:bookmarkStart w:id="39" w:name="_Toc21942373"/>
      <w:r w:rsidRPr="00A23392">
        <w:t>Zkoušky zařízení:</w:t>
      </w:r>
      <w:bookmarkEnd w:id="39"/>
    </w:p>
    <w:p w:rsidR="00221D8D" w:rsidRPr="00A23392" w:rsidRDefault="00221D8D" w:rsidP="00221D8D">
      <w:pPr>
        <w:widowControl w:val="0"/>
        <w:autoSpaceDE w:val="0"/>
        <w:autoSpaceDN w:val="0"/>
        <w:adjustRightInd w:val="0"/>
      </w:pPr>
      <w:r w:rsidRPr="00A23392">
        <w:t>Dle (ČSN 06 0310) bude provedeno odzkoušení zařízení. Před vyzkoušením a uvedením do provozu musí být každé zařízení propláchnuto a naplněno vodou dle (ČSN 38 3350). Propláchnutí systému během topné zkoušky zařízení se provádí při 24</w:t>
      </w:r>
      <w:r w:rsidR="00513804">
        <w:t xml:space="preserve"> </w:t>
      </w:r>
      <w:r w:rsidRPr="00A23392">
        <w:t>hodinovém provozu oběhových čerpadel za pravidelného odkalování. Všechny zkoušky se provádí za účasti investora a zapíší se do stavebního deníku.</w:t>
      </w:r>
    </w:p>
    <w:p w:rsidR="00221D8D" w:rsidRPr="00A23392" w:rsidRDefault="00221D8D" w:rsidP="004D2243">
      <w:pPr>
        <w:widowControl w:val="0"/>
        <w:numPr>
          <w:ilvl w:val="0"/>
          <w:numId w:val="4"/>
        </w:numPr>
        <w:autoSpaceDE w:val="0"/>
        <w:autoSpaceDN w:val="0"/>
        <w:adjustRightInd w:val="0"/>
        <w:spacing w:before="0" w:line="240" w:lineRule="auto"/>
      </w:pPr>
      <w:r w:rsidRPr="00A23392">
        <w:t>Zkouška těsnosti (za provozního přetlaku daného projektem)</w:t>
      </w:r>
    </w:p>
    <w:p w:rsidR="00221D8D" w:rsidRPr="00A23392" w:rsidRDefault="00221D8D" w:rsidP="004D2243">
      <w:pPr>
        <w:widowControl w:val="0"/>
        <w:numPr>
          <w:ilvl w:val="0"/>
          <w:numId w:val="4"/>
        </w:numPr>
        <w:autoSpaceDE w:val="0"/>
        <w:autoSpaceDN w:val="0"/>
        <w:adjustRightInd w:val="0"/>
        <w:spacing w:before="0" w:line="240" w:lineRule="auto"/>
      </w:pPr>
      <w:r w:rsidRPr="00A23392">
        <w:lastRenderedPageBreak/>
        <w:t>Zkoušky provozní (dilatační a topná)</w:t>
      </w:r>
    </w:p>
    <w:p w:rsidR="00221D8D" w:rsidRPr="00A23392" w:rsidRDefault="00221D8D" w:rsidP="00221D8D">
      <w:pPr>
        <w:rPr>
          <w:snapToGrid w:val="0"/>
        </w:rPr>
      </w:pPr>
      <w:r w:rsidRPr="00A23392">
        <w:rPr>
          <w:snapToGrid w:val="0"/>
        </w:rPr>
        <w:t>Dilatační zkouška se provádí před zakrytím kanálů, drážek a zhotovením tepelné izolace. Teplonosná látka se ohřeje na nejvyšší teplotu a poté se nechá vychladnout na teplotu okolí. Topná zkouška se provádí za účelem zjištění funkce, nastavení a seřízení zařízení. Kontroluje se správná funkce armatur, rovnoměrné ohřívání otopných těles, dosažení rozdílů teplot, tlaků apod., správná funkce regulačních a měřících zařízení, zda instalované zařízení kryje svým výkonem projektované potřeby tepla. Součástí topné zkoušky je doregulování otopné soustavy.</w:t>
      </w:r>
    </w:p>
    <w:p w:rsidR="00221D8D" w:rsidRPr="00A23392" w:rsidRDefault="00221D8D" w:rsidP="00221D8D">
      <w:pPr>
        <w:rPr>
          <w:snapToGrid w:val="0"/>
        </w:rPr>
      </w:pPr>
      <w:r w:rsidRPr="00A23392">
        <w:rPr>
          <w:snapToGrid w:val="0"/>
        </w:rPr>
        <w:t>Na základě vyhlášky (91/93 §16) musí být provedena před uvedením do provozu prohlídka kotelny, a dále musí být na zvláštním dokumentu ověřeno prověření zabezpečovacích prvků! Dále dle (ČSN 69 0012) musí být provedena oprávněnou osobou výchozí revize tlakových nádob stabilních a o provedené revizi musí být vypracována revizní zpráva (čl.122 citované ČSN).</w:t>
      </w:r>
    </w:p>
    <w:p w:rsidR="00221D8D" w:rsidRPr="00C249A4" w:rsidRDefault="00221D8D" w:rsidP="00221D8D">
      <w:pPr>
        <w:rPr>
          <w:snapToGrid w:val="0"/>
          <w:color w:val="FF0000"/>
        </w:rPr>
      </w:pPr>
    </w:p>
    <w:p w:rsidR="00221D8D" w:rsidRPr="00A23392" w:rsidRDefault="00221D8D" w:rsidP="00221D8D">
      <w:pPr>
        <w:pStyle w:val="Nadpis1"/>
      </w:pPr>
      <w:bookmarkStart w:id="40" w:name="_Toc21942374"/>
      <w:r w:rsidRPr="00A23392">
        <w:t>Provoz a obsluha systému, provádění kontrol a revizí:</w:t>
      </w:r>
      <w:bookmarkEnd w:id="40"/>
    </w:p>
    <w:p w:rsidR="00221D8D" w:rsidRPr="00A23392" w:rsidRDefault="00221D8D" w:rsidP="00221D8D">
      <w:r w:rsidRPr="00A23392">
        <w:t xml:space="preserve">Pro správnou funkci celého systému </w:t>
      </w:r>
      <w:r w:rsidR="00A23392" w:rsidRPr="00A23392">
        <w:t>vytápění</w:t>
      </w:r>
      <w:r w:rsidRPr="00A23392">
        <w:t xml:space="preserve"> je nutné zajistit kvalifikované pracovníky pro obsluhu, dozor a údržbu, tito pracovníci musí být řádně zaškoleni o obsluze všech zařízení systému. Doporučuji, aby budoucí obsluha byla přítomna při provozních zkouškách systému a pokud je to možné, aby se budoucí</w:t>
      </w:r>
      <w:r w:rsidR="00513804">
        <w:t xml:space="preserve"> </w:t>
      </w:r>
      <w:r w:rsidRPr="00A23392">
        <w:t>provozovatel</w:t>
      </w:r>
      <w:r w:rsidR="00513804">
        <w:t xml:space="preserve"> </w:t>
      </w:r>
      <w:r w:rsidRPr="00A23392">
        <w:t xml:space="preserve">pokud je znám účastnil většiny jednání </w:t>
      </w:r>
      <w:r w:rsidR="00A23392" w:rsidRPr="00A23392">
        <w:t>při</w:t>
      </w:r>
      <w:r w:rsidRPr="00A23392">
        <w:t xml:space="preserve"> </w:t>
      </w:r>
      <w:r w:rsidR="00A23392" w:rsidRPr="00A23392">
        <w:t>realizaci a předání díla</w:t>
      </w:r>
      <w:r w:rsidRPr="00A23392">
        <w:t xml:space="preserve">. Některé složitější celky systému </w:t>
      </w:r>
      <w:r w:rsidR="00C36795">
        <w:t>(čerpadla</w:t>
      </w:r>
      <w:r w:rsidR="00A23392" w:rsidRPr="00A23392">
        <w:t xml:space="preserve"> apod.) </w:t>
      </w:r>
      <w:r w:rsidRPr="00A23392">
        <w:t>požadují dodavatelem zařízení zašk</w:t>
      </w:r>
      <w:r w:rsidR="00A23392" w:rsidRPr="00A23392">
        <w:t>olení o provozu a údržbě obsluhy</w:t>
      </w:r>
      <w:r w:rsidRPr="00A23392">
        <w:t>.</w:t>
      </w:r>
    </w:p>
    <w:p w:rsidR="00221D8D" w:rsidRPr="00A23392" w:rsidRDefault="00221D8D" w:rsidP="00221D8D">
      <w:r w:rsidRPr="00A23392">
        <w:t>Obsluha musí být s provozem zařízení seznámena prakticky i teoreticky a musí být prokazatelně poučena o všech bezpečnostních předpisech a opatřeních při práci se zařízením a o první pomoci</w:t>
      </w:r>
      <w:r w:rsidR="00A23392" w:rsidRPr="00A23392">
        <w:t xml:space="preserve"> při úrazech elektrickým proudem</w:t>
      </w:r>
      <w:r w:rsidRPr="00A23392">
        <w:t>.</w:t>
      </w:r>
    </w:p>
    <w:p w:rsidR="00221D8D" w:rsidRPr="00A23392" w:rsidRDefault="00221D8D" w:rsidP="00221D8D">
      <w:r w:rsidRPr="00A23392">
        <w:t xml:space="preserve">Součástí dodávky jednotlivých částí zařízení musí být návod na provoz, obsluhu a údržbu (v národním jazyce). Ochranné prostředky (lékárnička s potřebným vybavením pro první pomoc při úrazech el. proudem) a protipožární prostředky (hasící zařízení) zajistí uživatel zařízení. </w:t>
      </w:r>
    </w:p>
    <w:p w:rsidR="00221D8D" w:rsidRPr="00A23392" w:rsidRDefault="00221D8D" w:rsidP="00221D8D">
      <w:r w:rsidRPr="00A23392">
        <w:t>Součástí kontrol musí být i pravidelné provádění revizí elektro na všech zařízeních – viz. profese elektro. Součástí kontrol musí být i pravidelná kontrola ochranných prostředků a protipožárních prostředků.</w:t>
      </w:r>
    </w:p>
    <w:p w:rsidR="00221D8D" w:rsidRPr="00A23392" w:rsidRDefault="00221D8D" w:rsidP="00221D8D">
      <w:pPr>
        <w:widowControl w:val="0"/>
        <w:autoSpaceDE w:val="0"/>
        <w:autoSpaceDN w:val="0"/>
        <w:adjustRightInd w:val="0"/>
      </w:pPr>
      <w:r w:rsidRPr="00A23392">
        <w:t>O jednotlivých kontrolách bude prováděn zápis do zápisového listu kontroly umístěném u zařízení, např.</w:t>
      </w:r>
      <w:r w:rsidR="00C36795">
        <w:t xml:space="preserve"> </w:t>
      </w:r>
      <w:r w:rsidRPr="00A23392">
        <w:t>v</w:t>
      </w:r>
      <w:r w:rsidR="00C36795">
        <w:t>e</w:t>
      </w:r>
      <w:r w:rsidRPr="00A23392">
        <w:t xml:space="preserve"> </w:t>
      </w:r>
      <w:r w:rsidR="00C36795">
        <w:t>strojovně vytápění</w:t>
      </w:r>
      <w:r w:rsidRPr="00A23392">
        <w:t>. Zápisový list kontroly bude obsahovat podrobný seznam všech kontrolních či servisních úkonů nutných k provedení na kontrolovaném zařízení, pro splnění kontroly je nutné provést všechny úkony, poté bude proveden zápis s uvedením data, času, a osoby provádějící kontrolu. Pokud kontrola zjistí závadu, či zjistí nedodržení provozních parametrů neprodleně ji oznámí provozovateli, který provede veškeré kroky k jejímu odstranění. Pokud obsluha provádějící kontrolu si nebude jista splněním kontroly rovněž vše oznámí provozovateli.</w:t>
      </w:r>
    </w:p>
    <w:p w:rsidR="00221D8D" w:rsidRPr="00C249A4" w:rsidRDefault="00221D8D" w:rsidP="00221D8D">
      <w:pPr>
        <w:rPr>
          <w:snapToGrid w:val="0"/>
          <w:color w:val="FF0000"/>
        </w:rPr>
      </w:pPr>
    </w:p>
    <w:p w:rsidR="00221D8D" w:rsidRPr="00961499" w:rsidRDefault="00221D8D" w:rsidP="00221D8D">
      <w:pPr>
        <w:rPr>
          <w:snapToGrid w:val="0"/>
        </w:rPr>
      </w:pPr>
    </w:p>
    <w:p w:rsidR="00221D8D" w:rsidRPr="00961499" w:rsidRDefault="00221D8D" w:rsidP="00221D8D">
      <w:pPr>
        <w:pStyle w:val="Nadpis1"/>
      </w:pPr>
      <w:bookmarkStart w:id="41" w:name="_Toc21942375"/>
      <w:r w:rsidRPr="00961499">
        <w:t>Požadavky na navazující profese:</w:t>
      </w:r>
      <w:bookmarkEnd w:id="41"/>
    </w:p>
    <w:p w:rsidR="00221D8D" w:rsidRPr="0046568E" w:rsidRDefault="00221D8D" w:rsidP="00221D8D">
      <w:pPr>
        <w:ind w:left="1418" w:hanging="1260"/>
        <w:rPr>
          <w:snapToGrid w:val="0"/>
        </w:rPr>
      </w:pPr>
      <w:r w:rsidRPr="0046568E">
        <w:rPr>
          <w:b/>
          <w:i/>
          <w:snapToGrid w:val="0"/>
        </w:rPr>
        <w:t xml:space="preserve">- </w:t>
      </w:r>
      <w:proofErr w:type="spellStart"/>
      <w:r w:rsidRPr="0046568E">
        <w:rPr>
          <w:b/>
          <w:i/>
          <w:snapToGrid w:val="0"/>
        </w:rPr>
        <w:t>MaR</w:t>
      </w:r>
      <w:proofErr w:type="spellEnd"/>
      <w:r w:rsidRPr="0046568E">
        <w:rPr>
          <w:b/>
          <w:i/>
          <w:snapToGrid w:val="0"/>
        </w:rPr>
        <w:t>:</w:t>
      </w:r>
      <w:r w:rsidRPr="0046568E">
        <w:rPr>
          <w:b/>
          <w:i/>
          <w:snapToGrid w:val="0"/>
        </w:rPr>
        <w:tab/>
      </w:r>
      <w:r w:rsidR="00961499" w:rsidRPr="0046568E">
        <w:rPr>
          <w:snapToGrid w:val="0"/>
        </w:rPr>
        <w:t xml:space="preserve">připojení a regulace </w:t>
      </w:r>
      <w:r w:rsidR="0046568E" w:rsidRPr="0046568E">
        <w:rPr>
          <w:snapToGrid w:val="0"/>
        </w:rPr>
        <w:t>rozdělovače vytápění</w:t>
      </w:r>
      <w:r w:rsidR="00961499" w:rsidRPr="0046568E">
        <w:rPr>
          <w:snapToGrid w:val="0"/>
        </w:rPr>
        <w:t>,</w:t>
      </w:r>
      <w:r w:rsidR="0046568E" w:rsidRPr="0046568E">
        <w:rPr>
          <w:snapToGrid w:val="0"/>
        </w:rPr>
        <w:t xml:space="preserve"> tj.</w:t>
      </w:r>
      <w:r w:rsidR="00961499" w:rsidRPr="0046568E">
        <w:rPr>
          <w:snapToGrid w:val="0"/>
        </w:rPr>
        <w:t xml:space="preserve"> </w:t>
      </w:r>
      <w:r w:rsidRPr="0046568E">
        <w:rPr>
          <w:snapToGrid w:val="0"/>
        </w:rPr>
        <w:t xml:space="preserve">připojení a regulace oběhových čerpadel, </w:t>
      </w:r>
      <w:r w:rsidR="00961499" w:rsidRPr="0046568E">
        <w:rPr>
          <w:snapToGrid w:val="0"/>
        </w:rPr>
        <w:t>dvoucestných regulačních ventilů</w:t>
      </w:r>
      <w:r w:rsidR="003A6B87">
        <w:rPr>
          <w:snapToGrid w:val="0"/>
        </w:rPr>
        <w:t>.</w:t>
      </w:r>
      <w:r w:rsidRPr="0046568E">
        <w:rPr>
          <w:snapToGrid w:val="0"/>
        </w:rPr>
        <w:t xml:space="preserve"> </w:t>
      </w:r>
      <w:r w:rsidR="008F54CA">
        <w:rPr>
          <w:snapToGrid w:val="0"/>
        </w:rPr>
        <w:t xml:space="preserve">Řízení ohřevu teplé vody. </w:t>
      </w:r>
      <w:r w:rsidR="0046568E" w:rsidRPr="0046568E">
        <w:rPr>
          <w:snapToGrid w:val="0"/>
        </w:rPr>
        <w:t>Dodávka, montáž a ovládání elektrotermických hlavic otopných těles ve vybraných místnostech</w:t>
      </w:r>
      <w:r w:rsidR="00DC387D">
        <w:rPr>
          <w:snapToGrid w:val="0"/>
        </w:rPr>
        <w:t>, uzemnění rozvodů UT</w:t>
      </w:r>
    </w:p>
    <w:p w:rsidR="00221D8D" w:rsidRPr="0046568E" w:rsidRDefault="00221D8D" w:rsidP="00221D8D">
      <w:pPr>
        <w:spacing w:line="360" w:lineRule="auto"/>
        <w:ind w:left="1418" w:hanging="1260"/>
        <w:rPr>
          <w:snapToGrid w:val="0"/>
        </w:rPr>
      </w:pPr>
      <w:r w:rsidRPr="0046568E">
        <w:rPr>
          <w:b/>
          <w:i/>
          <w:snapToGrid w:val="0"/>
        </w:rPr>
        <w:lastRenderedPageBreak/>
        <w:tab/>
      </w:r>
      <w:r w:rsidRPr="0046568E">
        <w:rPr>
          <w:snapToGrid w:val="0"/>
        </w:rPr>
        <w:t xml:space="preserve">Dodávka </w:t>
      </w:r>
      <w:r w:rsidR="0046568E" w:rsidRPr="0046568E">
        <w:rPr>
          <w:snapToGrid w:val="0"/>
        </w:rPr>
        <w:t xml:space="preserve">oběhových čerpadel, </w:t>
      </w:r>
      <w:r w:rsidRPr="0046568E">
        <w:rPr>
          <w:snapToGrid w:val="0"/>
        </w:rPr>
        <w:t xml:space="preserve">regulačních </w:t>
      </w:r>
      <w:r w:rsidR="00890524" w:rsidRPr="0046568E">
        <w:rPr>
          <w:snapToGrid w:val="0"/>
        </w:rPr>
        <w:t xml:space="preserve">armatur a </w:t>
      </w:r>
      <w:r w:rsidR="00223CBF">
        <w:rPr>
          <w:snapToGrid w:val="0"/>
        </w:rPr>
        <w:t>dvoucestných regulačních</w:t>
      </w:r>
      <w:r w:rsidRPr="0046568E">
        <w:rPr>
          <w:snapToGrid w:val="0"/>
        </w:rPr>
        <w:t xml:space="preserve"> ventilů bude </w:t>
      </w:r>
      <w:r w:rsidR="006252C7">
        <w:rPr>
          <w:snapToGrid w:val="0"/>
        </w:rPr>
        <w:t xml:space="preserve">profese </w:t>
      </w:r>
      <w:r w:rsidRPr="0046568E">
        <w:rPr>
          <w:snapToGrid w:val="0"/>
        </w:rPr>
        <w:t xml:space="preserve">UT.  </w:t>
      </w:r>
    </w:p>
    <w:p w:rsidR="00221D8D" w:rsidRDefault="00221D8D" w:rsidP="00221D8D">
      <w:pPr>
        <w:spacing w:line="360" w:lineRule="auto"/>
        <w:ind w:left="1418" w:hanging="1538"/>
        <w:rPr>
          <w:snapToGrid w:val="0"/>
        </w:rPr>
      </w:pPr>
      <w:r w:rsidRPr="0046568E">
        <w:rPr>
          <w:b/>
          <w:i/>
          <w:snapToGrid w:val="0"/>
        </w:rPr>
        <w:t xml:space="preserve">     - VZT:</w:t>
      </w:r>
      <w:r w:rsidRPr="0046568E">
        <w:rPr>
          <w:b/>
          <w:i/>
          <w:snapToGrid w:val="0"/>
        </w:rPr>
        <w:tab/>
      </w:r>
      <w:r w:rsidR="0087648D" w:rsidRPr="0046568E">
        <w:rPr>
          <w:snapToGrid w:val="0"/>
        </w:rPr>
        <w:t>vě</w:t>
      </w:r>
      <w:r w:rsidR="0046568E">
        <w:rPr>
          <w:snapToGrid w:val="0"/>
        </w:rPr>
        <w:t>t</w:t>
      </w:r>
      <w:r w:rsidR="0087648D" w:rsidRPr="0046568E">
        <w:rPr>
          <w:snapToGrid w:val="0"/>
        </w:rPr>
        <w:t>rání strojovny vytápění</w:t>
      </w:r>
      <w:r w:rsidR="003A6B87">
        <w:rPr>
          <w:snapToGrid w:val="0"/>
        </w:rPr>
        <w:t xml:space="preserve"> min. 0,5/h</w:t>
      </w:r>
    </w:p>
    <w:p w:rsidR="00221D8D" w:rsidRDefault="00221D8D" w:rsidP="00221D8D">
      <w:pPr>
        <w:spacing w:line="360" w:lineRule="auto"/>
        <w:ind w:left="1418" w:hanging="1538"/>
        <w:rPr>
          <w:snapToGrid w:val="0"/>
        </w:rPr>
      </w:pPr>
      <w:r w:rsidRPr="0046568E">
        <w:rPr>
          <w:b/>
          <w:i/>
          <w:snapToGrid w:val="0"/>
        </w:rPr>
        <w:t xml:space="preserve">     - ZTI:</w:t>
      </w:r>
      <w:r w:rsidRPr="0046568E">
        <w:rPr>
          <w:b/>
          <w:i/>
          <w:snapToGrid w:val="0"/>
        </w:rPr>
        <w:tab/>
      </w:r>
      <w:r w:rsidR="0087648D" w:rsidRPr="0046568E">
        <w:rPr>
          <w:snapToGrid w:val="0"/>
        </w:rPr>
        <w:t>osazení podlahové vpusti ve strojovně vytápění</w:t>
      </w:r>
      <w:r w:rsidR="00981E0B" w:rsidRPr="0046568E">
        <w:rPr>
          <w:snapToGrid w:val="0"/>
        </w:rPr>
        <w:t xml:space="preserve"> </w:t>
      </w:r>
    </w:p>
    <w:p w:rsidR="008F54CA" w:rsidRPr="0046568E" w:rsidRDefault="008F54CA" w:rsidP="008F54CA">
      <w:pPr>
        <w:spacing w:line="360" w:lineRule="auto"/>
        <w:ind w:left="1418" w:hanging="1538"/>
        <w:rPr>
          <w:snapToGrid w:val="0"/>
        </w:rPr>
      </w:pPr>
      <w:r w:rsidRPr="0046568E">
        <w:rPr>
          <w:b/>
          <w:i/>
          <w:snapToGrid w:val="0"/>
        </w:rPr>
        <w:t xml:space="preserve">     - </w:t>
      </w:r>
      <w:r>
        <w:rPr>
          <w:b/>
          <w:i/>
          <w:snapToGrid w:val="0"/>
        </w:rPr>
        <w:t>elektro</w:t>
      </w:r>
      <w:r w:rsidRPr="0046568E">
        <w:rPr>
          <w:b/>
          <w:i/>
          <w:snapToGrid w:val="0"/>
        </w:rPr>
        <w:t>:</w:t>
      </w:r>
      <w:r w:rsidRPr="0046568E">
        <w:rPr>
          <w:b/>
          <w:i/>
          <w:snapToGrid w:val="0"/>
        </w:rPr>
        <w:tab/>
      </w:r>
      <w:r>
        <w:rPr>
          <w:snapToGrid w:val="0"/>
        </w:rPr>
        <w:t>uzemnění rozvodů a zařízení UT</w:t>
      </w:r>
    </w:p>
    <w:p w:rsidR="00221D8D" w:rsidRPr="0046568E" w:rsidRDefault="00221D8D" w:rsidP="00221D8D">
      <w:pPr>
        <w:spacing w:line="360" w:lineRule="auto"/>
        <w:ind w:left="1418" w:hanging="1538"/>
        <w:rPr>
          <w:snapToGrid w:val="0"/>
        </w:rPr>
      </w:pPr>
      <w:r w:rsidRPr="0046568E">
        <w:rPr>
          <w:b/>
          <w:i/>
          <w:snapToGrid w:val="0"/>
        </w:rPr>
        <w:t xml:space="preserve">    - Stavba:</w:t>
      </w:r>
      <w:r w:rsidRPr="0046568E">
        <w:rPr>
          <w:b/>
          <w:i/>
          <w:snapToGrid w:val="0"/>
        </w:rPr>
        <w:tab/>
      </w:r>
      <w:r w:rsidR="0087648D" w:rsidRPr="0046568E">
        <w:rPr>
          <w:snapToGrid w:val="0"/>
        </w:rPr>
        <w:t>zajištění prostupů zdí, stropů, sanace strojovny vytápění, zhotovení drážek ve stěn</w:t>
      </w:r>
      <w:r w:rsidR="00987F7D">
        <w:rPr>
          <w:snapToGrid w:val="0"/>
        </w:rPr>
        <w:t>ách</w:t>
      </w:r>
      <w:r w:rsidR="0087648D" w:rsidRPr="0046568E">
        <w:rPr>
          <w:snapToGrid w:val="0"/>
        </w:rPr>
        <w:t xml:space="preserve"> a v podlahách pro rozvody UT, zhotovení instalačního kanálu pod podlahou 1.PP</w:t>
      </w:r>
    </w:p>
    <w:p w:rsidR="00140F1A" w:rsidRPr="00C249A4" w:rsidRDefault="00140F1A" w:rsidP="00140F1A">
      <w:pPr>
        <w:rPr>
          <w:color w:val="FF0000"/>
        </w:rPr>
      </w:pPr>
    </w:p>
    <w:p w:rsidR="00221D8D" w:rsidRPr="00C249A4" w:rsidRDefault="00221D8D" w:rsidP="00140F1A">
      <w:pPr>
        <w:rPr>
          <w:color w:val="FF0000"/>
        </w:rPr>
      </w:pPr>
    </w:p>
    <w:p w:rsidR="00140F1A" w:rsidRPr="001F35AE" w:rsidRDefault="00140F1A" w:rsidP="00140F1A">
      <w:pPr>
        <w:pStyle w:val="Nadpis1"/>
      </w:pPr>
      <w:bookmarkStart w:id="42" w:name="_Toc21942376"/>
      <w:r w:rsidRPr="001F35AE">
        <w:t>Závěr</w:t>
      </w:r>
      <w:bookmarkEnd w:id="42"/>
    </w:p>
    <w:p w:rsidR="00140F1A" w:rsidRPr="001F35AE" w:rsidRDefault="00140F1A" w:rsidP="00140F1A">
      <w:pPr>
        <w:ind w:firstLine="390"/>
      </w:pPr>
      <w:r w:rsidRPr="001F35AE">
        <w:t xml:space="preserve">Do projektové dokumentace jsou zapracovány poznatky a požadavky, které byly zpracovateli známy a zadány </w:t>
      </w:r>
      <w:r w:rsidR="000016F9">
        <w:t xml:space="preserve">generálním projektantem Architekti Hrůša </w:t>
      </w:r>
      <w:r w:rsidR="000016F9" w:rsidRPr="00A203F2">
        <w:t>&amp;</w:t>
      </w:r>
      <w:r w:rsidR="000016F9">
        <w:t xml:space="preserve"> spol., Ateliér Brno, s.r.o</w:t>
      </w:r>
      <w:r w:rsidRPr="001F35AE">
        <w:t>. Zařízení vytápění (UT) je navrženo podle stavební dispozice, p</w:t>
      </w:r>
      <w:r w:rsidR="001F35AE" w:rsidRPr="001F35AE">
        <w:t>ředpokládaného využití prostorů a</w:t>
      </w:r>
      <w:r w:rsidRPr="001F35AE">
        <w:t xml:space="preserve"> požadavků investora, dále na základě konzultací s ostatními profesemi a v souladu s hygienickými předpisy a platnými normami. </w:t>
      </w:r>
    </w:p>
    <w:p w:rsidR="00140F1A" w:rsidRPr="001F35AE" w:rsidRDefault="00140F1A" w:rsidP="00140F1A">
      <w:pPr>
        <w:ind w:firstLine="390"/>
      </w:pPr>
      <w:bookmarkStart w:id="43" w:name="_Toc332982054"/>
      <w:bookmarkStart w:id="44" w:name="_Toc332981810"/>
      <w:bookmarkEnd w:id="43"/>
      <w:bookmarkEnd w:id="44"/>
      <w:r w:rsidRPr="001F35AE">
        <w:t>Projekt řeší vytápění vnitřních prostor objektu, ve spolupráci s navazujícími profesemi zejména</w:t>
      </w:r>
      <w:r w:rsidR="00C36795">
        <w:t xml:space="preserve"> VZT,</w:t>
      </w:r>
      <w:r w:rsidRPr="001F35AE">
        <w:t xml:space="preserve"> Elektro</w:t>
      </w:r>
      <w:r w:rsidR="003A7324" w:rsidRPr="001F35AE">
        <w:t xml:space="preserve">, </w:t>
      </w:r>
      <w:proofErr w:type="spellStart"/>
      <w:r w:rsidR="003A7324" w:rsidRPr="001F35AE">
        <w:t>Ma</w:t>
      </w:r>
      <w:r w:rsidR="001F35AE" w:rsidRPr="001F35AE">
        <w:t>R</w:t>
      </w:r>
      <w:proofErr w:type="spellEnd"/>
      <w:r w:rsidRPr="001F35AE">
        <w:t>, ale i dalšími.</w:t>
      </w:r>
    </w:p>
    <w:p w:rsidR="00140F1A" w:rsidRPr="001F35AE" w:rsidRDefault="00140F1A" w:rsidP="00140F1A">
      <w:pPr>
        <w:ind w:firstLine="390"/>
      </w:pPr>
      <w:bookmarkStart w:id="45" w:name="_Toc332982055"/>
      <w:bookmarkStart w:id="46" w:name="_Toc332981811"/>
      <w:bookmarkEnd w:id="45"/>
      <w:bookmarkEnd w:id="46"/>
      <w:r w:rsidRPr="001F35AE">
        <w:t xml:space="preserve">Projekt je zpracován na požadované úrovni, tj. </w:t>
      </w:r>
      <w:r w:rsidR="008F54CA">
        <w:t>DPS</w:t>
      </w:r>
      <w:r w:rsidRPr="001F35AE">
        <w:t xml:space="preserve"> včetně potřebných písemností a výkresů. Z důvodů přehlednosti je jako základní měřítko výkresové </w:t>
      </w:r>
      <w:r w:rsidR="00EB1C35" w:rsidRPr="001F35AE">
        <w:t>dokumentace použito měřítko 1:10</w:t>
      </w:r>
      <w:r w:rsidRPr="001F35AE">
        <w:t xml:space="preserve">0. </w:t>
      </w:r>
      <w:bookmarkStart w:id="47" w:name="_Toc332982057"/>
      <w:bookmarkStart w:id="48" w:name="_Toc332981813"/>
      <w:bookmarkEnd w:id="47"/>
      <w:bookmarkEnd w:id="48"/>
      <w:r w:rsidRPr="001F35AE">
        <w:t>Veškeré dokumenty jsou zpracovány v elektronické formě.</w:t>
      </w:r>
    </w:p>
    <w:p w:rsidR="00140F1A" w:rsidRPr="001F35AE" w:rsidRDefault="00140F1A" w:rsidP="00140F1A">
      <w:pPr>
        <w:ind w:firstLine="390"/>
      </w:pPr>
      <w:r w:rsidRPr="001F35AE">
        <w:rPr>
          <w:u w:val="single"/>
        </w:rPr>
        <w:t>Projektant</w:t>
      </w:r>
      <w:r w:rsidRPr="001F35AE">
        <w:t xml:space="preserve"> předpokládá, že účastníkem výběrového řízení bude odborně způsobilá firma, a proto odpovědností účastníka výběrového řízení je, aby přesně stanovil rozsah prací prostřednictvím prozkoumání a prodiskutování veškeré dokumentace s příslušnými stranami. Žádné nároky na základě chybějící znalosti nebudou uznány.</w:t>
      </w:r>
    </w:p>
    <w:p w:rsidR="00140F1A" w:rsidRPr="001F35AE" w:rsidRDefault="00140F1A" w:rsidP="00140F1A">
      <w:pPr>
        <w:ind w:firstLine="390"/>
      </w:pPr>
      <w:r w:rsidRPr="001F35AE">
        <w:rPr>
          <w:u w:val="single"/>
        </w:rPr>
        <w:t>Zhotovitel</w:t>
      </w:r>
      <w:r w:rsidRPr="001F35AE">
        <w:t xml:space="preserve"> doplní poskytnuté informace svými vlastními znalostmi a zkušenostmi tak, aby mohl připravit nabídku a je plnou zodpovědností </w:t>
      </w:r>
      <w:r w:rsidRPr="001F35AE">
        <w:rPr>
          <w:u w:val="single"/>
        </w:rPr>
        <w:t>Zhotovitele</w:t>
      </w:r>
      <w:r w:rsidRPr="001F35AE">
        <w:t xml:space="preserve"> učinit potřebné dotazy, jak to pro tento účel považuje za nutné.</w:t>
      </w:r>
    </w:p>
    <w:p w:rsidR="00140F1A" w:rsidRPr="001F35AE" w:rsidRDefault="00140F1A" w:rsidP="00140F1A">
      <w:r w:rsidRPr="001F35AE">
        <w:t xml:space="preserve">Závazek </w:t>
      </w:r>
      <w:r w:rsidRPr="001F35AE">
        <w:rPr>
          <w:u w:val="single"/>
        </w:rPr>
        <w:t>Zhotovitele</w:t>
      </w:r>
      <w:r w:rsidRPr="001F35AE">
        <w:t xml:space="preserve"> je vybudovat dílo kompletní ve všech řemeslech, i kdyby projektová dokumentace pro výběrové řízení cokoliv opomenula. V případě, že dle mínění nabízejícího je tomu tak, musí toto uvést při podání nabídky. Jestliže tak neučiní, předpokládá se, že zahrnul vše nutné pro vybudování díla.</w:t>
      </w:r>
    </w:p>
    <w:p w:rsidR="00140F1A" w:rsidRPr="001F35AE" w:rsidRDefault="00140F1A" w:rsidP="00140F1A">
      <w:r w:rsidRPr="001F35AE">
        <w:rPr>
          <w:u w:val="single"/>
        </w:rPr>
        <w:t>Zhotovitel</w:t>
      </w:r>
      <w:r w:rsidRPr="001F35AE">
        <w:t xml:space="preserve"> je povinen zajistit, že veškeré materiály používané při výstavbě budou v souladu s projektovou dokumentací, odpovídajícími českými normami a platnými vyhláškami. </w:t>
      </w:r>
      <w:r w:rsidRPr="001F35AE">
        <w:rPr>
          <w:u w:val="single"/>
        </w:rPr>
        <w:t>Zhotovitel</w:t>
      </w:r>
      <w:r w:rsidRPr="001F35AE">
        <w:t xml:space="preserve"> je rovněž povinen zajistit, že všechny importované materiály a zařízení mají platné České certifikáty a že jsou v souladu s relevantními předpisy ČSN a zkušebními požadavky.</w:t>
      </w:r>
    </w:p>
    <w:p w:rsidR="003A7324" w:rsidRDefault="003A7324" w:rsidP="00140F1A"/>
    <w:p w:rsidR="004A2B61" w:rsidRDefault="004A2B61" w:rsidP="00140F1A"/>
    <w:p w:rsidR="004A2B61" w:rsidRDefault="004A2B61" w:rsidP="00140F1A"/>
    <w:p w:rsidR="004A2B61" w:rsidRPr="001F35AE" w:rsidRDefault="004A2B61" w:rsidP="00140F1A"/>
    <w:p w:rsidR="00162DA6" w:rsidRPr="001F35AE" w:rsidRDefault="00162DA6" w:rsidP="00162DA6">
      <w:pPr>
        <w:rPr>
          <w:b/>
          <w:i/>
          <w:snapToGrid w:val="0"/>
        </w:rPr>
      </w:pPr>
      <w:r w:rsidRPr="001F35AE">
        <w:rPr>
          <w:b/>
          <w:i/>
          <w:snapToGrid w:val="0"/>
        </w:rPr>
        <w:lastRenderedPageBreak/>
        <w:t>Pozn.:</w:t>
      </w:r>
    </w:p>
    <w:p w:rsidR="00162DA6" w:rsidRPr="001F35AE" w:rsidRDefault="00162DA6" w:rsidP="00162DA6">
      <w:pPr>
        <w:rPr>
          <w:b/>
          <w:i/>
        </w:rPr>
      </w:pPr>
      <w:r w:rsidRPr="001F35AE">
        <w:rPr>
          <w:rFonts w:ascii="Helvetica" w:hAnsi="Helvetica" w:cs="Helvetica"/>
          <w:b/>
          <w:i/>
        </w:rPr>
        <w:t>Je-li v dokumentaci uveden obchodní název (např. XY) jedná se pouze o příklad doporučeného standardu a projektant připouští možnost změny materiálu nebo výrobku (se souhlasem projektanta a investora), který bude splňovat technické a kvalitativní vlastnosti požadované u uvedeného standardu.</w:t>
      </w:r>
    </w:p>
    <w:p w:rsidR="00140F1A" w:rsidRPr="00C249A4" w:rsidRDefault="00140F1A" w:rsidP="00140F1A">
      <w:pPr>
        <w:rPr>
          <w:b/>
          <w:color w:val="FF0000"/>
        </w:rPr>
      </w:pPr>
    </w:p>
    <w:p w:rsidR="004C754F" w:rsidRPr="00C249A4" w:rsidRDefault="004C754F" w:rsidP="004C754F">
      <w:pPr>
        <w:rPr>
          <w:color w:val="FF0000"/>
        </w:rPr>
      </w:pPr>
    </w:p>
    <w:p w:rsidR="004C754F" w:rsidRPr="00C249A4" w:rsidRDefault="004C754F" w:rsidP="004C754F">
      <w:pPr>
        <w:rPr>
          <w:color w:val="FF0000"/>
        </w:rPr>
      </w:pPr>
    </w:p>
    <w:p w:rsidR="004C754F" w:rsidRPr="00C249A4" w:rsidRDefault="004C754F" w:rsidP="00023846">
      <w:pPr>
        <w:rPr>
          <w:bCs/>
          <w:color w:val="FF0000"/>
        </w:rPr>
      </w:pPr>
    </w:p>
    <w:sectPr w:rsidR="004C754F" w:rsidRPr="00C249A4" w:rsidSect="00E97D68">
      <w:headerReference w:type="default" r:id="rId8"/>
      <w:footerReference w:type="default" r:id="rId9"/>
      <w:pgSz w:w="11907" w:h="16840" w:code="9"/>
      <w:pgMar w:top="1418" w:right="1134" w:bottom="1077" w:left="1418" w:header="567" w:footer="433" w:gutter="0"/>
      <w:cols w:space="113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26B" w:rsidRDefault="00D8126B">
      <w:r>
        <w:separator/>
      </w:r>
    </w:p>
  </w:endnote>
  <w:endnote w:type="continuationSeparator" w:id="0">
    <w:p w:rsidR="00D8126B" w:rsidRDefault="00D81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126B" w:rsidRDefault="00D8126B" w:rsidP="00D95AA4">
    <w:pPr>
      <w:pBdr>
        <w:bottom w:val="single" w:sz="6" w:space="1" w:color="auto"/>
      </w:pBdr>
      <w:jc w:val="left"/>
      <w:rPr>
        <w:rStyle w:val="slostrnky"/>
      </w:rPr>
    </w:pPr>
  </w:p>
  <w:p w:rsidR="00D8126B" w:rsidRPr="00222B16" w:rsidRDefault="00D8126B" w:rsidP="004421DF">
    <w:pPr>
      <w:tabs>
        <w:tab w:val="right" w:pos="9356"/>
      </w:tabs>
      <w:spacing w:before="60" w:after="20" w:line="240" w:lineRule="auto"/>
      <w:jc w:val="left"/>
      <w:rPr>
        <w:rStyle w:val="slostrnky"/>
        <w:i/>
        <w:sz w:val="18"/>
        <w:szCs w:val="18"/>
      </w:rPr>
    </w:pPr>
    <w:r>
      <w:rPr>
        <w:rStyle w:val="slostrnky"/>
        <w:i/>
        <w:sz w:val="18"/>
        <w:szCs w:val="18"/>
      </w:rPr>
      <w:t xml:space="preserve">Vytápění </w:t>
    </w:r>
    <w:r w:rsidRPr="00222B16">
      <w:rPr>
        <w:rStyle w:val="slostrnky"/>
        <w:i/>
        <w:sz w:val="18"/>
        <w:szCs w:val="18"/>
      </w:rPr>
      <w:tab/>
    </w:r>
    <w:r w:rsidRPr="00222B16">
      <w:rPr>
        <w:rStyle w:val="slostrnky"/>
        <w:i/>
        <w:sz w:val="18"/>
        <w:szCs w:val="18"/>
      </w:rPr>
      <w:fldChar w:fldCharType="begin"/>
    </w:r>
    <w:r w:rsidRPr="00222B16">
      <w:rPr>
        <w:rStyle w:val="slostrnky"/>
        <w:i/>
        <w:sz w:val="18"/>
        <w:szCs w:val="18"/>
      </w:rPr>
      <w:instrText xml:space="preserve"> PAGE </w:instrText>
    </w:r>
    <w:r w:rsidRPr="00222B16">
      <w:rPr>
        <w:rStyle w:val="slostrnky"/>
        <w:i/>
        <w:sz w:val="18"/>
        <w:szCs w:val="18"/>
      </w:rPr>
      <w:fldChar w:fldCharType="separate"/>
    </w:r>
    <w:r>
      <w:rPr>
        <w:rStyle w:val="slostrnky"/>
        <w:i/>
        <w:noProof/>
        <w:sz w:val="18"/>
        <w:szCs w:val="18"/>
      </w:rPr>
      <w:t>12</w:t>
    </w:r>
    <w:r w:rsidRPr="00222B16">
      <w:rPr>
        <w:rStyle w:val="slostrnky"/>
        <w:i/>
        <w:sz w:val="18"/>
        <w:szCs w:val="18"/>
      </w:rPr>
      <w:fldChar w:fldCharType="end"/>
    </w:r>
  </w:p>
  <w:p w:rsidR="00D8126B" w:rsidRDefault="00D8126B" w:rsidP="00C377CD">
    <w:pPr>
      <w:tabs>
        <w:tab w:val="right" w:pos="9356"/>
      </w:tabs>
      <w:spacing w:before="0" w:line="240"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26B" w:rsidRDefault="00D8126B">
      <w:r>
        <w:separator/>
      </w:r>
    </w:p>
  </w:footnote>
  <w:footnote w:type="continuationSeparator" w:id="0">
    <w:p w:rsidR="00D8126B" w:rsidRDefault="00D812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126B" w:rsidRPr="001A6C1B" w:rsidRDefault="00D8126B" w:rsidP="00867217">
    <w:pPr>
      <w:pStyle w:val="Zhlav"/>
      <w:tabs>
        <w:tab w:val="clear" w:pos="4536"/>
        <w:tab w:val="clear" w:pos="9072"/>
        <w:tab w:val="right" w:pos="9356"/>
      </w:tabs>
      <w:spacing w:before="60" w:line="240" w:lineRule="auto"/>
      <w:jc w:val="left"/>
      <w:rPr>
        <w:rFonts w:cs="Arial"/>
        <w:i/>
        <w:sz w:val="18"/>
      </w:rPr>
    </w:pPr>
    <w:r>
      <w:rPr>
        <w:b/>
        <w:i/>
        <w:noProof/>
        <w:sz w:val="18"/>
      </w:rPr>
      <w:drawing>
        <wp:anchor distT="0" distB="0" distL="114300" distR="114300" simplePos="0" relativeHeight="251657728" behindDoc="0" locked="0" layoutInCell="1" allowOverlap="1">
          <wp:simplePos x="0" y="0"/>
          <wp:positionH relativeFrom="column">
            <wp:posOffset>6985</wp:posOffset>
          </wp:positionH>
          <wp:positionV relativeFrom="paragraph">
            <wp:posOffset>-67310</wp:posOffset>
          </wp:positionV>
          <wp:extent cx="1950085" cy="341630"/>
          <wp:effectExtent l="19050" t="0" r="0" b="0"/>
          <wp:wrapSquare wrapText="bothSides"/>
          <wp:docPr id="6" name="obrázek 6" descr="Subtec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ubtech_logo"/>
                  <pic:cNvPicPr>
                    <a:picLocks noChangeAspect="1" noChangeArrowheads="1"/>
                  </pic:cNvPicPr>
                </pic:nvPicPr>
                <pic:blipFill>
                  <a:blip r:embed="rId1"/>
                  <a:srcRect/>
                  <a:stretch>
                    <a:fillRect/>
                  </a:stretch>
                </pic:blipFill>
                <pic:spPr bwMode="auto">
                  <a:xfrm>
                    <a:off x="0" y="0"/>
                    <a:ext cx="1950085" cy="341630"/>
                  </a:xfrm>
                  <a:prstGeom prst="rect">
                    <a:avLst/>
                  </a:prstGeom>
                  <a:noFill/>
                  <a:ln w="9525">
                    <a:noFill/>
                    <a:miter lim="800000"/>
                    <a:headEnd/>
                    <a:tailEnd/>
                  </a:ln>
                </pic:spPr>
              </pic:pic>
            </a:graphicData>
          </a:graphic>
        </wp:anchor>
      </w:drawing>
    </w:r>
    <w:r w:rsidRPr="001A6C1B">
      <w:rPr>
        <w:b/>
        <w:i/>
        <w:sz w:val="18"/>
      </w:rPr>
      <w:tab/>
    </w:r>
    <w:r w:rsidRPr="001A6C1B">
      <w:rPr>
        <w:rFonts w:cs="Arial"/>
        <w:i/>
        <w:sz w:val="18"/>
      </w:rPr>
      <w:tab/>
    </w:r>
  </w:p>
  <w:p w:rsidR="00D8126B" w:rsidRPr="00867217" w:rsidRDefault="00D8126B" w:rsidP="001109DF">
    <w:pPr>
      <w:pBdr>
        <w:bottom w:val="single" w:sz="6" w:space="3" w:color="auto"/>
      </w:pBdr>
      <w:tabs>
        <w:tab w:val="right" w:pos="9356"/>
      </w:tabs>
      <w:spacing w:before="20" w:after="60" w:line="240" w:lineRule="auto"/>
      <w:jc w:val="right"/>
      <w:rPr>
        <w:b/>
        <w:i/>
        <w:sz w:val="18"/>
      </w:rPr>
    </w:pPr>
    <w:r>
      <w:rPr>
        <w:b/>
        <w:i/>
        <w:sz w:val="18"/>
      </w:rPr>
      <w:t>Univerzita Hradec Králové</w:t>
    </w:r>
  </w:p>
  <w:p w:rsidR="00D8126B" w:rsidRPr="001A6C1B" w:rsidRDefault="00D8126B" w:rsidP="001876FD">
    <w:pPr>
      <w:pStyle w:val="Zhlav"/>
      <w:tabs>
        <w:tab w:val="clear" w:pos="4536"/>
        <w:tab w:val="clear" w:pos="9072"/>
        <w:tab w:val="right" w:pos="9356"/>
      </w:tabs>
      <w:spacing w:before="60" w:line="240"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706F72"/>
    <w:multiLevelType w:val="hybridMultilevel"/>
    <w:tmpl w:val="B164CC3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E1A3CDE"/>
    <w:multiLevelType w:val="hybridMultilevel"/>
    <w:tmpl w:val="6D62D772"/>
    <w:lvl w:ilvl="0" w:tplc="59D838E0">
      <w:start w:val="1"/>
      <w:numFmt w:val="decimal"/>
      <w:lvlText w:val="%1)"/>
      <w:lvlJc w:val="left"/>
      <w:pPr>
        <w:ind w:left="643" w:hanging="360"/>
      </w:pPr>
      <w:rPr>
        <w:rFonts w:hint="default"/>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11134704"/>
    <w:multiLevelType w:val="multilevel"/>
    <w:tmpl w:val="00A65478"/>
    <w:name w:val="WW8Num3"/>
    <w:lvl w:ilvl="0">
      <w:start w:val="1"/>
      <w:numFmt w:val="decimal"/>
      <w:lvlText w:val="%1."/>
      <w:lvlJc w:val="left"/>
      <w:pPr>
        <w:tabs>
          <w:tab w:val="num" w:pos="720"/>
        </w:tabs>
        <w:ind w:left="720" w:hanging="720"/>
      </w:pPr>
      <w:rPr>
        <w:rFonts w:hint="default"/>
      </w:rPr>
    </w:lvl>
    <w:lvl w:ilvl="1">
      <w:start w:val="1"/>
      <w:numFmt w:val="lowerLetter"/>
      <w:lvlText w:val="%1.%2."/>
      <w:lvlJc w:val="left"/>
      <w:pPr>
        <w:tabs>
          <w:tab w:val="num" w:pos="737"/>
        </w:tabs>
        <w:ind w:left="680" w:hanging="680"/>
      </w:pPr>
      <w:rPr>
        <w:rFonts w:hint="default"/>
        <w:b/>
      </w:rPr>
    </w:lvl>
    <w:lvl w:ilvl="2">
      <w:start w:val="1"/>
      <w:numFmt w:val="decimal"/>
      <w:lvlText w:val="A.%1.%2.%3."/>
      <w:lvlJc w:val="left"/>
      <w:pPr>
        <w:tabs>
          <w:tab w:val="num" w:pos="964"/>
        </w:tabs>
        <w:ind w:left="851" w:hanging="851"/>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4" w15:restartNumberingAfterBreak="0">
    <w:nsid w:val="14A94E10"/>
    <w:multiLevelType w:val="multilevel"/>
    <w:tmpl w:val="300499F6"/>
    <w:styleLink w:val="Styl1"/>
    <w:lvl w:ilvl="0">
      <w:start w:val="1"/>
      <w:numFmt w:val="decimal"/>
      <w:lvlText w:val="%1."/>
      <w:lvlJc w:val="left"/>
      <w:pPr>
        <w:ind w:left="567" w:hanging="567"/>
      </w:pPr>
      <w:rPr>
        <w:rFonts w:hint="default"/>
      </w:rPr>
    </w:lvl>
    <w:lvl w:ilvl="1">
      <w:start w:val="1"/>
      <w:numFmt w:val="lowerLetter"/>
      <w:lvlText w:val="%2"/>
      <w:lvlJc w:val="left"/>
      <w:pPr>
        <w:ind w:left="567" w:hanging="567"/>
      </w:pPr>
      <w:rPr>
        <w:rFonts w:hint="default"/>
        <w:b/>
      </w:rPr>
    </w:lvl>
    <w:lvl w:ilvl="2">
      <w:start w:val="1"/>
      <w:numFmt w:val="decimal"/>
      <w:lvlText w:val="%2.%3."/>
      <w:lvlJc w:val="left"/>
      <w:pPr>
        <w:ind w:left="567" w:hanging="567"/>
      </w:pPr>
      <w:rPr>
        <w:rFonts w:hint="default"/>
      </w:rPr>
    </w:lvl>
    <w:lvl w:ilvl="3">
      <w:start w:val="1"/>
      <w:numFmt w:val="decimal"/>
      <w:lvlText w:val="%2.%3.%4."/>
      <w:lvlJc w:val="left"/>
      <w:pPr>
        <w:ind w:left="567" w:hanging="567"/>
      </w:pPr>
      <w:rPr>
        <w:rFonts w:hint="default"/>
      </w:rPr>
    </w:lvl>
    <w:lvl w:ilvl="4">
      <w:start w:val="1"/>
      <w:numFmt w:val="decimal"/>
      <w:lvlText w:val="%2.%3.%4.%5."/>
      <w:lvlJc w:val="left"/>
      <w:pPr>
        <w:ind w:left="567" w:hanging="567"/>
      </w:pPr>
      <w:rPr>
        <w:rFonts w:hint="default"/>
      </w:rPr>
    </w:lvl>
    <w:lvl w:ilvl="5">
      <w:start w:val="1"/>
      <w:numFmt w:val="decimal"/>
      <w:lvlText w:val="%2.%3.%4.%5.%6."/>
      <w:lvlJc w:val="left"/>
      <w:pPr>
        <w:ind w:left="567" w:hanging="567"/>
      </w:pPr>
      <w:rPr>
        <w:rFonts w:hint="default"/>
      </w:rPr>
    </w:lvl>
    <w:lvl w:ilvl="6">
      <w:start w:val="1"/>
      <w:numFmt w:val="decimal"/>
      <w:lvlText w:val="%2.%3.%4.%5.%6.%7."/>
      <w:lvlJc w:val="left"/>
      <w:pPr>
        <w:ind w:left="567" w:hanging="567"/>
      </w:pPr>
      <w:rPr>
        <w:rFonts w:hint="default"/>
      </w:rPr>
    </w:lvl>
    <w:lvl w:ilvl="7">
      <w:start w:val="1"/>
      <w:numFmt w:val="decimal"/>
      <w:lvlText w:val="%2.%3.%4.%5.%6.%7.%8."/>
      <w:lvlJc w:val="left"/>
      <w:pPr>
        <w:ind w:left="567" w:hanging="567"/>
      </w:pPr>
      <w:rPr>
        <w:rFonts w:hint="default"/>
      </w:rPr>
    </w:lvl>
    <w:lvl w:ilvl="8">
      <w:start w:val="1"/>
      <w:numFmt w:val="decimal"/>
      <w:lvlText w:val="%2.%3.%4.%5.%6.%7.%8.%9."/>
      <w:lvlJc w:val="left"/>
      <w:pPr>
        <w:ind w:left="567" w:hanging="567"/>
      </w:pPr>
      <w:rPr>
        <w:rFonts w:hint="default"/>
      </w:rPr>
    </w:lvl>
  </w:abstractNum>
  <w:abstractNum w:abstractNumId="5" w15:restartNumberingAfterBreak="0">
    <w:nsid w:val="1A7D74C7"/>
    <w:multiLevelType w:val="hybridMultilevel"/>
    <w:tmpl w:val="6D248282"/>
    <w:name w:val="WW8Num2"/>
    <w:lvl w:ilvl="0" w:tplc="F3440986">
      <w:numFmt w:val="bullet"/>
      <w:lvlText w:val="-"/>
      <w:lvlJc w:val="left"/>
      <w:pPr>
        <w:tabs>
          <w:tab w:val="num" w:pos="360"/>
        </w:tabs>
        <w:ind w:left="360" w:hanging="360"/>
      </w:pPr>
      <w:rPr>
        <w:rFonts w:ascii="Arial" w:eastAsia="Times New Roman" w:hAnsi="Arial" w:cs="Arial" w:hint="default"/>
      </w:rPr>
    </w:lvl>
    <w:lvl w:ilvl="1" w:tplc="DECA79C4" w:tentative="1">
      <w:start w:val="1"/>
      <w:numFmt w:val="bullet"/>
      <w:lvlText w:val="o"/>
      <w:lvlJc w:val="left"/>
      <w:pPr>
        <w:tabs>
          <w:tab w:val="num" w:pos="1080"/>
        </w:tabs>
        <w:ind w:left="1080" w:hanging="360"/>
      </w:pPr>
      <w:rPr>
        <w:rFonts w:ascii="Courier New" w:hAnsi="Courier New" w:cs="Courier New" w:hint="default"/>
      </w:rPr>
    </w:lvl>
    <w:lvl w:ilvl="2" w:tplc="BB1CC22A" w:tentative="1">
      <w:start w:val="1"/>
      <w:numFmt w:val="bullet"/>
      <w:lvlText w:val=""/>
      <w:lvlJc w:val="left"/>
      <w:pPr>
        <w:tabs>
          <w:tab w:val="num" w:pos="1800"/>
        </w:tabs>
        <w:ind w:left="1800" w:hanging="360"/>
      </w:pPr>
      <w:rPr>
        <w:rFonts w:ascii="Wingdings" w:hAnsi="Wingdings" w:hint="default"/>
      </w:rPr>
    </w:lvl>
    <w:lvl w:ilvl="3" w:tplc="67F24328" w:tentative="1">
      <w:start w:val="1"/>
      <w:numFmt w:val="bullet"/>
      <w:lvlText w:val=""/>
      <w:lvlJc w:val="left"/>
      <w:pPr>
        <w:tabs>
          <w:tab w:val="num" w:pos="2520"/>
        </w:tabs>
        <w:ind w:left="2520" w:hanging="360"/>
      </w:pPr>
      <w:rPr>
        <w:rFonts w:ascii="Symbol" w:hAnsi="Symbol" w:hint="default"/>
      </w:rPr>
    </w:lvl>
    <w:lvl w:ilvl="4" w:tplc="E2CAF7F4" w:tentative="1">
      <w:start w:val="1"/>
      <w:numFmt w:val="bullet"/>
      <w:lvlText w:val="o"/>
      <w:lvlJc w:val="left"/>
      <w:pPr>
        <w:tabs>
          <w:tab w:val="num" w:pos="3240"/>
        </w:tabs>
        <w:ind w:left="3240" w:hanging="360"/>
      </w:pPr>
      <w:rPr>
        <w:rFonts w:ascii="Courier New" w:hAnsi="Courier New" w:cs="Courier New" w:hint="default"/>
      </w:rPr>
    </w:lvl>
    <w:lvl w:ilvl="5" w:tplc="DD549A92" w:tentative="1">
      <w:start w:val="1"/>
      <w:numFmt w:val="bullet"/>
      <w:lvlText w:val=""/>
      <w:lvlJc w:val="left"/>
      <w:pPr>
        <w:tabs>
          <w:tab w:val="num" w:pos="3960"/>
        </w:tabs>
        <w:ind w:left="3960" w:hanging="360"/>
      </w:pPr>
      <w:rPr>
        <w:rFonts w:ascii="Wingdings" w:hAnsi="Wingdings" w:hint="default"/>
      </w:rPr>
    </w:lvl>
    <w:lvl w:ilvl="6" w:tplc="6B44B28A" w:tentative="1">
      <w:start w:val="1"/>
      <w:numFmt w:val="bullet"/>
      <w:lvlText w:val=""/>
      <w:lvlJc w:val="left"/>
      <w:pPr>
        <w:tabs>
          <w:tab w:val="num" w:pos="4680"/>
        </w:tabs>
        <w:ind w:left="4680" w:hanging="360"/>
      </w:pPr>
      <w:rPr>
        <w:rFonts w:ascii="Symbol" w:hAnsi="Symbol" w:hint="default"/>
      </w:rPr>
    </w:lvl>
    <w:lvl w:ilvl="7" w:tplc="E7A666F2" w:tentative="1">
      <w:start w:val="1"/>
      <w:numFmt w:val="bullet"/>
      <w:lvlText w:val="o"/>
      <w:lvlJc w:val="left"/>
      <w:pPr>
        <w:tabs>
          <w:tab w:val="num" w:pos="5400"/>
        </w:tabs>
        <w:ind w:left="5400" w:hanging="360"/>
      </w:pPr>
      <w:rPr>
        <w:rFonts w:ascii="Courier New" w:hAnsi="Courier New" w:cs="Courier New" w:hint="default"/>
      </w:rPr>
    </w:lvl>
    <w:lvl w:ilvl="8" w:tplc="B32628EE"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16C76C0"/>
    <w:multiLevelType w:val="singleLevel"/>
    <w:tmpl w:val="FFFFFFFF"/>
    <w:name w:val="WW8Num22"/>
    <w:lvl w:ilvl="0">
      <w:start w:val="1"/>
      <w:numFmt w:val="bullet"/>
      <w:lvlText w:val=""/>
      <w:legacy w:legacy="1" w:legacySpace="0" w:legacyIndent="283"/>
      <w:lvlJc w:val="left"/>
      <w:pPr>
        <w:ind w:left="1134" w:hanging="283"/>
      </w:pPr>
      <w:rPr>
        <w:rFonts w:ascii="Symbol" w:hAnsi="Symbol" w:hint="default"/>
      </w:rPr>
    </w:lvl>
  </w:abstractNum>
  <w:abstractNum w:abstractNumId="7" w15:restartNumberingAfterBreak="0">
    <w:nsid w:val="232A2DC5"/>
    <w:multiLevelType w:val="hybridMultilevel"/>
    <w:tmpl w:val="547EFD28"/>
    <w:name w:val="WW8Num34s22"/>
    <w:lvl w:ilvl="0" w:tplc="62C0CC2A">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796471"/>
    <w:multiLevelType w:val="hybridMultilevel"/>
    <w:tmpl w:val="1A3815BA"/>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56C5A29"/>
    <w:multiLevelType w:val="hybridMultilevel"/>
    <w:tmpl w:val="5B4E303E"/>
    <w:lvl w:ilvl="0" w:tplc="5AC822B8">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A34EF6"/>
    <w:multiLevelType w:val="singleLevel"/>
    <w:tmpl w:val="0B9471D0"/>
    <w:lvl w:ilvl="0">
      <w:numFmt w:val="bullet"/>
      <w:lvlText w:val="-"/>
      <w:lvlJc w:val="left"/>
      <w:pPr>
        <w:tabs>
          <w:tab w:val="num" w:pos="1215"/>
        </w:tabs>
        <w:ind w:left="1215" w:hanging="360"/>
      </w:pPr>
      <w:rPr>
        <w:rFonts w:ascii="Times New Roman" w:hAnsi="Times New Roman" w:hint="default"/>
      </w:rPr>
    </w:lvl>
  </w:abstractNum>
  <w:abstractNum w:abstractNumId="11" w15:restartNumberingAfterBreak="0">
    <w:nsid w:val="5428511B"/>
    <w:multiLevelType w:val="multilevel"/>
    <w:tmpl w:val="F7BEB9B2"/>
    <w:name w:val="WW8Num302222222222222222222222222"/>
    <w:lvl w:ilvl="0">
      <w:start w:val="1"/>
      <w:numFmt w:val="decimal"/>
      <w:pStyle w:val="Nadpis1"/>
      <w:lvlText w:val="%1."/>
      <w:lvlJc w:val="left"/>
      <w:pPr>
        <w:ind w:left="360" w:hanging="360"/>
      </w:pPr>
      <w:rPr>
        <w:rFonts w:hint="default"/>
      </w:rPr>
    </w:lvl>
    <w:lvl w:ilvl="1">
      <w:start w:val="1"/>
      <w:numFmt w:val="decimal"/>
      <w:pStyle w:val="Nadpis2"/>
      <w:lvlText w:val="%1.%2."/>
      <w:lvlJc w:val="left"/>
      <w:pPr>
        <w:tabs>
          <w:tab w:val="num" w:pos="737"/>
        </w:tabs>
        <w:ind w:left="680" w:hanging="680"/>
      </w:pPr>
      <w:rPr>
        <w:rFonts w:hint="default"/>
        <w:b/>
      </w:rPr>
    </w:lvl>
    <w:lvl w:ilvl="2">
      <w:start w:val="1"/>
      <w:numFmt w:val="decimal"/>
      <w:lvlText w:val="A.%1.%2.%3."/>
      <w:lvlJc w:val="left"/>
      <w:pPr>
        <w:tabs>
          <w:tab w:val="num" w:pos="964"/>
        </w:tabs>
        <w:ind w:left="851" w:hanging="851"/>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num w:numId="1">
    <w:abstractNumId w:val="11"/>
  </w:num>
  <w:num w:numId="2">
    <w:abstractNumId w:val="4"/>
  </w:num>
  <w:num w:numId="3">
    <w:abstractNumId w:val="9"/>
  </w:num>
  <w:num w:numId="4">
    <w:abstractNumId w:val="10"/>
  </w:num>
  <w:num w:numId="5">
    <w:abstractNumId w:val="1"/>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2"/>
  </w:num>
  <w:num w:numId="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036"/>
    <w:rsid w:val="00000708"/>
    <w:rsid w:val="000011EB"/>
    <w:rsid w:val="000016F9"/>
    <w:rsid w:val="00004723"/>
    <w:rsid w:val="00005ACA"/>
    <w:rsid w:val="00005CC5"/>
    <w:rsid w:val="000069A8"/>
    <w:rsid w:val="00010036"/>
    <w:rsid w:val="00012F33"/>
    <w:rsid w:val="00013652"/>
    <w:rsid w:val="00014468"/>
    <w:rsid w:val="00014DC5"/>
    <w:rsid w:val="000156F8"/>
    <w:rsid w:val="00020C20"/>
    <w:rsid w:val="000217DC"/>
    <w:rsid w:val="00021858"/>
    <w:rsid w:val="00022137"/>
    <w:rsid w:val="00022744"/>
    <w:rsid w:val="00022906"/>
    <w:rsid w:val="00022D82"/>
    <w:rsid w:val="00023846"/>
    <w:rsid w:val="0002614D"/>
    <w:rsid w:val="000314F7"/>
    <w:rsid w:val="0003191F"/>
    <w:rsid w:val="00031C9A"/>
    <w:rsid w:val="00032AF3"/>
    <w:rsid w:val="00032B3E"/>
    <w:rsid w:val="0003429E"/>
    <w:rsid w:val="000347A4"/>
    <w:rsid w:val="00035340"/>
    <w:rsid w:val="00036017"/>
    <w:rsid w:val="00036835"/>
    <w:rsid w:val="000371A5"/>
    <w:rsid w:val="00041960"/>
    <w:rsid w:val="00041AF6"/>
    <w:rsid w:val="00045266"/>
    <w:rsid w:val="000514FE"/>
    <w:rsid w:val="0005359A"/>
    <w:rsid w:val="00055395"/>
    <w:rsid w:val="00055A75"/>
    <w:rsid w:val="000563E3"/>
    <w:rsid w:val="00060EF1"/>
    <w:rsid w:val="00061BFB"/>
    <w:rsid w:val="00065F6B"/>
    <w:rsid w:val="00066AF9"/>
    <w:rsid w:val="00070806"/>
    <w:rsid w:val="00070CEC"/>
    <w:rsid w:val="00070EE1"/>
    <w:rsid w:val="00075BAE"/>
    <w:rsid w:val="00077900"/>
    <w:rsid w:val="00081CBE"/>
    <w:rsid w:val="00086BA6"/>
    <w:rsid w:val="000873BC"/>
    <w:rsid w:val="00091423"/>
    <w:rsid w:val="00091CF0"/>
    <w:rsid w:val="00095700"/>
    <w:rsid w:val="000958E2"/>
    <w:rsid w:val="00097481"/>
    <w:rsid w:val="000977A7"/>
    <w:rsid w:val="000A1125"/>
    <w:rsid w:val="000A1A39"/>
    <w:rsid w:val="000A2E39"/>
    <w:rsid w:val="000A33A5"/>
    <w:rsid w:val="000A37BC"/>
    <w:rsid w:val="000A7D01"/>
    <w:rsid w:val="000B1B03"/>
    <w:rsid w:val="000B31FD"/>
    <w:rsid w:val="000B6097"/>
    <w:rsid w:val="000C0248"/>
    <w:rsid w:val="000C0CA6"/>
    <w:rsid w:val="000C1564"/>
    <w:rsid w:val="000C4970"/>
    <w:rsid w:val="000C79CA"/>
    <w:rsid w:val="000D0CA5"/>
    <w:rsid w:val="000D37BB"/>
    <w:rsid w:val="000D5482"/>
    <w:rsid w:val="000D61BD"/>
    <w:rsid w:val="000D718D"/>
    <w:rsid w:val="000D720D"/>
    <w:rsid w:val="000D7958"/>
    <w:rsid w:val="000E1E03"/>
    <w:rsid w:val="000E23C1"/>
    <w:rsid w:val="000E2999"/>
    <w:rsid w:val="000E2E6A"/>
    <w:rsid w:val="000E338E"/>
    <w:rsid w:val="000E3863"/>
    <w:rsid w:val="000E56C0"/>
    <w:rsid w:val="000E61B7"/>
    <w:rsid w:val="000E75CE"/>
    <w:rsid w:val="000F0AC1"/>
    <w:rsid w:val="000F35F6"/>
    <w:rsid w:val="000F3D7B"/>
    <w:rsid w:val="000F46F6"/>
    <w:rsid w:val="000F4FF1"/>
    <w:rsid w:val="000F547D"/>
    <w:rsid w:val="000F5F71"/>
    <w:rsid w:val="000F710B"/>
    <w:rsid w:val="000F7733"/>
    <w:rsid w:val="00100227"/>
    <w:rsid w:val="00102B67"/>
    <w:rsid w:val="00103AFF"/>
    <w:rsid w:val="00103E4E"/>
    <w:rsid w:val="00104E5E"/>
    <w:rsid w:val="00104F3C"/>
    <w:rsid w:val="00105261"/>
    <w:rsid w:val="0010531C"/>
    <w:rsid w:val="00105814"/>
    <w:rsid w:val="00107411"/>
    <w:rsid w:val="00107FF3"/>
    <w:rsid w:val="00110555"/>
    <w:rsid w:val="001109DF"/>
    <w:rsid w:val="00112021"/>
    <w:rsid w:val="00112EE4"/>
    <w:rsid w:val="00113C77"/>
    <w:rsid w:val="00114A5A"/>
    <w:rsid w:val="00120C9B"/>
    <w:rsid w:val="001211F1"/>
    <w:rsid w:val="001213A6"/>
    <w:rsid w:val="00122149"/>
    <w:rsid w:val="0012280B"/>
    <w:rsid w:val="00122CFC"/>
    <w:rsid w:val="00124D84"/>
    <w:rsid w:val="001262D6"/>
    <w:rsid w:val="00126B58"/>
    <w:rsid w:val="001301C9"/>
    <w:rsid w:val="00130F7F"/>
    <w:rsid w:val="001344EB"/>
    <w:rsid w:val="00140F1A"/>
    <w:rsid w:val="001411AB"/>
    <w:rsid w:val="0014386B"/>
    <w:rsid w:val="001448A7"/>
    <w:rsid w:val="00144C75"/>
    <w:rsid w:val="001450E4"/>
    <w:rsid w:val="001453C0"/>
    <w:rsid w:val="0014737F"/>
    <w:rsid w:val="00150F35"/>
    <w:rsid w:val="00156F0D"/>
    <w:rsid w:val="00157131"/>
    <w:rsid w:val="001573FD"/>
    <w:rsid w:val="00160E98"/>
    <w:rsid w:val="00161B6D"/>
    <w:rsid w:val="0016224B"/>
    <w:rsid w:val="00162DA6"/>
    <w:rsid w:val="001659FC"/>
    <w:rsid w:val="001702BD"/>
    <w:rsid w:val="00172224"/>
    <w:rsid w:val="001730D7"/>
    <w:rsid w:val="00173506"/>
    <w:rsid w:val="00173669"/>
    <w:rsid w:val="001749B5"/>
    <w:rsid w:val="0017725B"/>
    <w:rsid w:val="00180247"/>
    <w:rsid w:val="001820BC"/>
    <w:rsid w:val="0018676B"/>
    <w:rsid w:val="001876FD"/>
    <w:rsid w:val="00191970"/>
    <w:rsid w:val="00193964"/>
    <w:rsid w:val="001950EA"/>
    <w:rsid w:val="0019627B"/>
    <w:rsid w:val="001A0EA8"/>
    <w:rsid w:val="001A1175"/>
    <w:rsid w:val="001A391D"/>
    <w:rsid w:val="001A4CB3"/>
    <w:rsid w:val="001A6C1B"/>
    <w:rsid w:val="001A72E0"/>
    <w:rsid w:val="001A7456"/>
    <w:rsid w:val="001B179D"/>
    <w:rsid w:val="001B195D"/>
    <w:rsid w:val="001B1E6B"/>
    <w:rsid w:val="001B2B3F"/>
    <w:rsid w:val="001B3E6C"/>
    <w:rsid w:val="001B4F0B"/>
    <w:rsid w:val="001B5B0B"/>
    <w:rsid w:val="001B5BDB"/>
    <w:rsid w:val="001B6A1B"/>
    <w:rsid w:val="001C0695"/>
    <w:rsid w:val="001C153C"/>
    <w:rsid w:val="001C4613"/>
    <w:rsid w:val="001C5635"/>
    <w:rsid w:val="001C5B12"/>
    <w:rsid w:val="001C7FD5"/>
    <w:rsid w:val="001D1533"/>
    <w:rsid w:val="001D275F"/>
    <w:rsid w:val="001D32D5"/>
    <w:rsid w:val="001D4AAA"/>
    <w:rsid w:val="001D6302"/>
    <w:rsid w:val="001E1429"/>
    <w:rsid w:val="001E1440"/>
    <w:rsid w:val="001E3339"/>
    <w:rsid w:val="001E35DC"/>
    <w:rsid w:val="001E51F1"/>
    <w:rsid w:val="001F0B6D"/>
    <w:rsid w:val="001F1016"/>
    <w:rsid w:val="001F12B1"/>
    <w:rsid w:val="001F28FF"/>
    <w:rsid w:val="001F32D6"/>
    <w:rsid w:val="001F35AE"/>
    <w:rsid w:val="001F3DBD"/>
    <w:rsid w:val="001F3F25"/>
    <w:rsid w:val="001F51AF"/>
    <w:rsid w:val="001F5E65"/>
    <w:rsid w:val="00201421"/>
    <w:rsid w:val="00202B48"/>
    <w:rsid w:val="002031A2"/>
    <w:rsid w:val="00204B99"/>
    <w:rsid w:val="00205A00"/>
    <w:rsid w:val="00207805"/>
    <w:rsid w:val="00210051"/>
    <w:rsid w:val="002104AC"/>
    <w:rsid w:val="002107C3"/>
    <w:rsid w:val="0021109A"/>
    <w:rsid w:val="00215E4F"/>
    <w:rsid w:val="00220FAD"/>
    <w:rsid w:val="00221D8D"/>
    <w:rsid w:val="00222B16"/>
    <w:rsid w:val="00223CBF"/>
    <w:rsid w:val="00226ACD"/>
    <w:rsid w:val="0023291A"/>
    <w:rsid w:val="00232D25"/>
    <w:rsid w:val="00232DF6"/>
    <w:rsid w:val="00234F29"/>
    <w:rsid w:val="00236DD0"/>
    <w:rsid w:val="002371F9"/>
    <w:rsid w:val="002371FA"/>
    <w:rsid w:val="002406D4"/>
    <w:rsid w:val="00242424"/>
    <w:rsid w:val="00243734"/>
    <w:rsid w:val="00243E06"/>
    <w:rsid w:val="00244753"/>
    <w:rsid w:val="00246680"/>
    <w:rsid w:val="0024761B"/>
    <w:rsid w:val="00255A9F"/>
    <w:rsid w:val="0026349B"/>
    <w:rsid w:val="002657FF"/>
    <w:rsid w:val="00265AEB"/>
    <w:rsid w:val="00266880"/>
    <w:rsid w:val="00267E26"/>
    <w:rsid w:val="00270067"/>
    <w:rsid w:val="00270144"/>
    <w:rsid w:val="00270D5B"/>
    <w:rsid w:val="00270DD0"/>
    <w:rsid w:val="00270E99"/>
    <w:rsid w:val="00271AAC"/>
    <w:rsid w:val="0027207F"/>
    <w:rsid w:val="002729CF"/>
    <w:rsid w:val="00275E65"/>
    <w:rsid w:val="0027615A"/>
    <w:rsid w:val="00276997"/>
    <w:rsid w:val="002769C7"/>
    <w:rsid w:val="002770B8"/>
    <w:rsid w:val="00277C02"/>
    <w:rsid w:val="002811B5"/>
    <w:rsid w:val="002857B9"/>
    <w:rsid w:val="00290DAD"/>
    <w:rsid w:val="00293EFB"/>
    <w:rsid w:val="002941A2"/>
    <w:rsid w:val="00297E6A"/>
    <w:rsid w:val="002A0950"/>
    <w:rsid w:val="002A1EF6"/>
    <w:rsid w:val="002A2E4A"/>
    <w:rsid w:val="002A3E73"/>
    <w:rsid w:val="002A4CBD"/>
    <w:rsid w:val="002A5735"/>
    <w:rsid w:val="002A7F76"/>
    <w:rsid w:val="002B12CB"/>
    <w:rsid w:val="002B2E64"/>
    <w:rsid w:val="002B333F"/>
    <w:rsid w:val="002B3CC9"/>
    <w:rsid w:val="002B5587"/>
    <w:rsid w:val="002B5F5F"/>
    <w:rsid w:val="002B6638"/>
    <w:rsid w:val="002B7E86"/>
    <w:rsid w:val="002C0819"/>
    <w:rsid w:val="002C13FB"/>
    <w:rsid w:val="002D45DA"/>
    <w:rsid w:val="002D5DDA"/>
    <w:rsid w:val="002D6F1B"/>
    <w:rsid w:val="002D70E7"/>
    <w:rsid w:val="002D7814"/>
    <w:rsid w:val="002D799C"/>
    <w:rsid w:val="002E03CE"/>
    <w:rsid w:val="002E19ED"/>
    <w:rsid w:val="002E25DB"/>
    <w:rsid w:val="002E3156"/>
    <w:rsid w:val="002E334B"/>
    <w:rsid w:val="002E7086"/>
    <w:rsid w:val="002E7278"/>
    <w:rsid w:val="002F0327"/>
    <w:rsid w:val="002F22C8"/>
    <w:rsid w:val="002F3578"/>
    <w:rsid w:val="002F416D"/>
    <w:rsid w:val="002F4E53"/>
    <w:rsid w:val="002F6498"/>
    <w:rsid w:val="002F6530"/>
    <w:rsid w:val="003005AE"/>
    <w:rsid w:val="00301412"/>
    <w:rsid w:val="00302505"/>
    <w:rsid w:val="00302EF5"/>
    <w:rsid w:val="00303B07"/>
    <w:rsid w:val="0030401B"/>
    <w:rsid w:val="00310663"/>
    <w:rsid w:val="003121A9"/>
    <w:rsid w:val="00317F68"/>
    <w:rsid w:val="003215EF"/>
    <w:rsid w:val="0032333C"/>
    <w:rsid w:val="003234F4"/>
    <w:rsid w:val="00324E89"/>
    <w:rsid w:val="00325D6E"/>
    <w:rsid w:val="0032666D"/>
    <w:rsid w:val="00331D72"/>
    <w:rsid w:val="0033474F"/>
    <w:rsid w:val="00334A88"/>
    <w:rsid w:val="00340E7B"/>
    <w:rsid w:val="00343A01"/>
    <w:rsid w:val="003443E1"/>
    <w:rsid w:val="00344EF1"/>
    <w:rsid w:val="00345325"/>
    <w:rsid w:val="00347BC8"/>
    <w:rsid w:val="00350A74"/>
    <w:rsid w:val="003542B0"/>
    <w:rsid w:val="00354787"/>
    <w:rsid w:val="0035535C"/>
    <w:rsid w:val="00357075"/>
    <w:rsid w:val="0035762D"/>
    <w:rsid w:val="0036112B"/>
    <w:rsid w:val="00361156"/>
    <w:rsid w:val="00361BC8"/>
    <w:rsid w:val="00362831"/>
    <w:rsid w:val="00362C6E"/>
    <w:rsid w:val="0036372B"/>
    <w:rsid w:val="0036395F"/>
    <w:rsid w:val="003661BC"/>
    <w:rsid w:val="003675D4"/>
    <w:rsid w:val="0037116D"/>
    <w:rsid w:val="003711AE"/>
    <w:rsid w:val="003714BF"/>
    <w:rsid w:val="003717B9"/>
    <w:rsid w:val="00374054"/>
    <w:rsid w:val="00375A88"/>
    <w:rsid w:val="0037710D"/>
    <w:rsid w:val="0038000C"/>
    <w:rsid w:val="00386933"/>
    <w:rsid w:val="00387086"/>
    <w:rsid w:val="00387A50"/>
    <w:rsid w:val="00390884"/>
    <w:rsid w:val="00391BBB"/>
    <w:rsid w:val="003924EA"/>
    <w:rsid w:val="00393934"/>
    <w:rsid w:val="00394252"/>
    <w:rsid w:val="00394311"/>
    <w:rsid w:val="00394AD1"/>
    <w:rsid w:val="00394E1D"/>
    <w:rsid w:val="00396CEC"/>
    <w:rsid w:val="00397993"/>
    <w:rsid w:val="003A0670"/>
    <w:rsid w:val="003A08CA"/>
    <w:rsid w:val="003A12EF"/>
    <w:rsid w:val="003A170A"/>
    <w:rsid w:val="003A1B28"/>
    <w:rsid w:val="003A1BC2"/>
    <w:rsid w:val="003A2724"/>
    <w:rsid w:val="003A2F4F"/>
    <w:rsid w:val="003A484B"/>
    <w:rsid w:val="003A56AC"/>
    <w:rsid w:val="003A6B87"/>
    <w:rsid w:val="003A7324"/>
    <w:rsid w:val="003B03BF"/>
    <w:rsid w:val="003B15E8"/>
    <w:rsid w:val="003B5D1E"/>
    <w:rsid w:val="003C0CEC"/>
    <w:rsid w:val="003C2AD2"/>
    <w:rsid w:val="003C38D9"/>
    <w:rsid w:val="003C3D34"/>
    <w:rsid w:val="003C5C6E"/>
    <w:rsid w:val="003D00F8"/>
    <w:rsid w:val="003D0B7B"/>
    <w:rsid w:val="003D0D1B"/>
    <w:rsid w:val="003D2146"/>
    <w:rsid w:val="003D3A67"/>
    <w:rsid w:val="003D42CA"/>
    <w:rsid w:val="003D4517"/>
    <w:rsid w:val="003D7CAF"/>
    <w:rsid w:val="003D7D03"/>
    <w:rsid w:val="003E151A"/>
    <w:rsid w:val="003E225A"/>
    <w:rsid w:val="003F1BE9"/>
    <w:rsid w:val="003F54CB"/>
    <w:rsid w:val="004033DC"/>
    <w:rsid w:val="0040440D"/>
    <w:rsid w:val="0040639D"/>
    <w:rsid w:val="004076FA"/>
    <w:rsid w:val="00407DAB"/>
    <w:rsid w:val="00411136"/>
    <w:rsid w:val="004116F3"/>
    <w:rsid w:val="00411B3D"/>
    <w:rsid w:val="00412200"/>
    <w:rsid w:val="004136AC"/>
    <w:rsid w:val="00413C3B"/>
    <w:rsid w:val="004165A4"/>
    <w:rsid w:val="00416E72"/>
    <w:rsid w:val="00420745"/>
    <w:rsid w:val="004220CE"/>
    <w:rsid w:val="00422949"/>
    <w:rsid w:val="00422984"/>
    <w:rsid w:val="00422FD4"/>
    <w:rsid w:val="00425C87"/>
    <w:rsid w:val="00426175"/>
    <w:rsid w:val="00426932"/>
    <w:rsid w:val="00426B5D"/>
    <w:rsid w:val="0043295C"/>
    <w:rsid w:val="00432A4E"/>
    <w:rsid w:val="004332B1"/>
    <w:rsid w:val="004340E1"/>
    <w:rsid w:val="00434C28"/>
    <w:rsid w:val="004352E9"/>
    <w:rsid w:val="00436F0C"/>
    <w:rsid w:val="004421DF"/>
    <w:rsid w:val="00444242"/>
    <w:rsid w:val="004508B2"/>
    <w:rsid w:val="00456DB4"/>
    <w:rsid w:val="00460855"/>
    <w:rsid w:val="00460A05"/>
    <w:rsid w:val="00461FD6"/>
    <w:rsid w:val="004628B5"/>
    <w:rsid w:val="00462EEE"/>
    <w:rsid w:val="00464217"/>
    <w:rsid w:val="004645AC"/>
    <w:rsid w:val="0046568E"/>
    <w:rsid w:val="00465DF9"/>
    <w:rsid w:val="00466600"/>
    <w:rsid w:val="00467039"/>
    <w:rsid w:val="00467D62"/>
    <w:rsid w:val="004746FD"/>
    <w:rsid w:val="00476197"/>
    <w:rsid w:val="004807D8"/>
    <w:rsid w:val="00480E77"/>
    <w:rsid w:val="00480F3F"/>
    <w:rsid w:val="004810EA"/>
    <w:rsid w:val="004812F1"/>
    <w:rsid w:val="00492718"/>
    <w:rsid w:val="00492A05"/>
    <w:rsid w:val="00493A15"/>
    <w:rsid w:val="00495767"/>
    <w:rsid w:val="00496A87"/>
    <w:rsid w:val="004977DB"/>
    <w:rsid w:val="004A09F6"/>
    <w:rsid w:val="004A2481"/>
    <w:rsid w:val="004A2B61"/>
    <w:rsid w:val="004A427D"/>
    <w:rsid w:val="004A621D"/>
    <w:rsid w:val="004A7369"/>
    <w:rsid w:val="004A75B1"/>
    <w:rsid w:val="004A7DF4"/>
    <w:rsid w:val="004B288B"/>
    <w:rsid w:val="004B2DA9"/>
    <w:rsid w:val="004B4403"/>
    <w:rsid w:val="004B4C89"/>
    <w:rsid w:val="004B5000"/>
    <w:rsid w:val="004B620B"/>
    <w:rsid w:val="004B7EF8"/>
    <w:rsid w:val="004C25F4"/>
    <w:rsid w:val="004C2F19"/>
    <w:rsid w:val="004C3D0E"/>
    <w:rsid w:val="004C5E74"/>
    <w:rsid w:val="004C754F"/>
    <w:rsid w:val="004D0043"/>
    <w:rsid w:val="004D04C4"/>
    <w:rsid w:val="004D08C7"/>
    <w:rsid w:val="004D2243"/>
    <w:rsid w:val="004D5E01"/>
    <w:rsid w:val="004D7CEB"/>
    <w:rsid w:val="004E2DBA"/>
    <w:rsid w:val="004E4369"/>
    <w:rsid w:val="004F0B36"/>
    <w:rsid w:val="004F0B8A"/>
    <w:rsid w:val="004F4527"/>
    <w:rsid w:val="004F6716"/>
    <w:rsid w:val="004F71E8"/>
    <w:rsid w:val="00507D6C"/>
    <w:rsid w:val="005105CC"/>
    <w:rsid w:val="00513804"/>
    <w:rsid w:val="005155D3"/>
    <w:rsid w:val="00520BFC"/>
    <w:rsid w:val="00520D01"/>
    <w:rsid w:val="005214B7"/>
    <w:rsid w:val="00521912"/>
    <w:rsid w:val="005222D3"/>
    <w:rsid w:val="00522836"/>
    <w:rsid w:val="00523B58"/>
    <w:rsid w:val="005246B7"/>
    <w:rsid w:val="00524836"/>
    <w:rsid w:val="00524AFB"/>
    <w:rsid w:val="0052692F"/>
    <w:rsid w:val="00531BD6"/>
    <w:rsid w:val="0053275D"/>
    <w:rsid w:val="005327A5"/>
    <w:rsid w:val="0053472B"/>
    <w:rsid w:val="0054059F"/>
    <w:rsid w:val="0054158B"/>
    <w:rsid w:val="00542CA2"/>
    <w:rsid w:val="005432CF"/>
    <w:rsid w:val="0054355A"/>
    <w:rsid w:val="00543F2D"/>
    <w:rsid w:val="005502A0"/>
    <w:rsid w:val="005502FD"/>
    <w:rsid w:val="00551258"/>
    <w:rsid w:val="00551E92"/>
    <w:rsid w:val="00552150"/>
    <w:rsid w:val="00554B36"/>
    <w:rsid w:val="00557DFE"/>
    <w:rsid w:val="00560135"/>
    <w:rsid w:val="00560BE1"/>
    <w:rsid w:val="00561C8C"/>
    <w:rsid w:val="00562309"/>
    <w:rsid w:val="00564486"/>
    <w:rsid w:val="005665E0"/>
    <w:rsid w:val="005668CB"/>
    <w:rsid w:val="005676B7"/>
    <w:rsid w:val="00570335"/>
    <w:rsid w:val="005712B5"/>
    <w:rsid w:val="00571571"/>
    <w:rsid w:val="005717C7"/>
    <w:rsid w:val="00575367"/>
    <w:rsid w:val="005762F9"/>
    <w:rsid w:val="005777BE"/>
    <w:rsid w:val="00577A6B"/>
    <w:rsid w:val="00581613"/>
    <w:rsid w:val="00581649"/>
    <w:rsid w:val="00581926"/>
    <w:rsid w:val="00582596"/>
    <w:rsid w:val="00582A4F"/>
    <w:rsid w:val="00582E38"/>
    <w:rsid w:val="0058394C"/>
    <w:rsid w:val="00583EA6"/>
    <w:rsid w:val="005853E9"/>
    <w:rsid w:val="00585F2E"/>
    <w:rsid w:val="00587FEC"/>
    <w:rsid w:val="005914EB"/>
    <w:rsid w:val="00593802"/>
    <w:rsid w:val="00594366"/>
    <w:rsid w:val="00594C83"/>
    <w:rsid w:val="00596436"/>
    <w:rsid w:val="005A082F"/>
    <w:rsid w:val="005A0C4F"/>
    <w:rsid w:val="005A1FA2"/>
    <w:rsid w:val="005A1FC9"/>
    <w:rsid w:val="005A251C"/>
    <w:rsid w:val="005A25FD"/>
    <w:rsid w:val="005A3326"/>
    <w:rsid w:val="005A3CCA"/>
    <w:rsid w:val="005A5BD1"/>
    <w:rsid w:val="005A6BCF"/>
    <w:rsid w:val="005A7E97"/>
    <w:rsid w:val="005B0358"/>
    <w:rsid w:val="005B3138"/>
    <w:rsid w:val="005B3D3E"/>
    <w:rsid w:val="005B4396"/>
    <w:rsid w:val="005B4D87"/>
    <w:rsid w:val="005C2683"/>
    <w:rsid w:val="005C4362"/>
    <w:rsid w:val="005C4824"/>
    <w:rsid w:val="005C7A10"/>
    <w:rsid w:val="005D0B0D"/>
    <w:rsid w:val="005D298A"/>
    <w:rsid w:val="005D3ABE"/>
    <w:rsid w:val="005D40A3"/>
    <w:rsid w:val="005E1F7D"/>
    <w:rsid w:val="005E2543"/>
    <w:rsid w:val="005E33A1"/>
    <w:rsid w:val="005E3546"/>
    <w:rsid w:val="005E428C"/>
    <w:rsid w:val="005E5F9C"/>
    <w:rsid w:val="005E6F01"/>
    <w:rsid w:val="005F025C"/>
    <w:rsid w:val="005F23BD"/>
    <w:rsid w:val="005F2F94"/>
    <w:rsid w:val="005F55C7"/>
    <w:rsid w:val="005F7ADC"/>
    <w:rsid w:val="005F7C41"/>
    <w:rsid w:val="006032F8"/>
    <w:rsid w:val="0060545C"/>
    <w:rsid w:val="006056BC"/>
    <w:rsid w:val="00607BCC"/>
    <w:rsid w:val="00611592"/>
    <w:rsid w:val="00613C9D"/>
    <w:rsid w:val="006140DF"/>
    <w:rsid w:val="00617249"/>
    <w:rsid w:val="00617826"/>
    <w:rsid w:val="00620B2C"/>
    <w:rsid w:val="00620CB6"/>
    <w:rsid w:val="00620F52"/>
    <w:rsid w:val="00621636"/>
    <w:rsid w:val="00622DB4"/>
    <w:rsid w:val="0062378B"/>
    <w:rsid w:val="006238D0"/>
    <w:rsid w:val="006248EC"/>
    <w:rsid w:val="006252C7"/>
    <w:rsid w:val="006330CE"/>
    <w:rsid w:val="00637C36"/>
    <w:rsid w:val="00640FCD"/>
    <w:rsid w:val="0064153B"/>
    <w:rsid w:val="00645B72"/>
    <w:rsid w:val="006466F1"/>
    <w:rsid w:val="0064761D"/>
    <w:rsid w:val="00647797"/>
    <w:rsid w:val="00647D55"/>
    <w:rsid w:val="006515B1"/>
    <w:rsid w:val="00652DDE"/>
    <w:rsid w:val="0065419A"/>
    <w:rsid w:val="00654448"/>
    <w:rsid w:val="00654CB4"/>
    <w:rsid w:val="00655091"/>
    <w:rsid w:val="006565B7"/>
    <w:rsid w:val="00656D75"/>
    <w:rsid w:val="0066070D"/>
    <w:rsid w:val="00660D3F"/>
    <w:rsid w:val="00661B27"/>
    <w:rsid w:val="00661CAF"/>
    <w:rsid w:val="00663CC6"/>
    <w:rsid w:val="00666B48"/>
    <w:rsid w:val="00666E7C"/>
    <w:rsid w:val="00667335"/>
    <w:rsid w:val="00667E79"/>
    <w:rsid w:val="00672574"/>
    <w:rsid w:val="00672A05"/>
    <w:rsid w:val="00672D0C"/>
    <w:rsid w:val="006747EA"/>
    <w:rsid w:val="00675A09"/>
    <w:rsid w:val="00676A05"/>
    <w:rsid w:val="00680C1B"/>
    <w:rsid w:val="0068152E"/>
    <w:rsid w:val="00686909"/>
    <w:rsid w:val="006876FF"/>
    <w:rsid w:val="0069127A"/>
    <w:rsid w:val="00693350"/>
    <w:rsid w:val="00694A58"/>
    <w:rsid w:val="006959AF"/>
    <w:rsid w:val="00696FC5"/>
    <w:rsid w:val="006A0598"/>
    <w:rsid w:val="006A1F05"/>
    <w:rsid w:val="006A34AD"/>
    <w:rsid w:val="006A3858"/>
    <w:rsid w:val="006A3BB1"/>
    <w:rsid w:val="006A5A7F"/>
    <w:rsid w:val="006A7169"/>
    <w:rsid w:val="006A75EF"/>
    <w:rsid w:val="006B25EF"/>
    <w:rsid w:val="006B4455"/>
    <w:rsid w:val="006B5091"/>
    <w:rsid w:val="006B5248"/>
    <w:rsid w:val="006C274C"/>
    <w:rsid w:val="006C34C1"/>
    <w:rsid w:val="006C41E7"/>
    <w:rsid w:val="006C6127"/>
    <w:rsid w:val="006C62BA"/>
    <w:rsid w:val="006C6D1B"/>
    <w:rsid w:val="006D0FB2"/>
    <w:rsid w:val="006D7419"/>
    <w:rsid w:val="006E67D5"/>
    <w:rsid w:val="006E69C9"/>
    <w:rsid w:val="006F07A6"/>
    <w:rsid w:val="006F25C8"/>
    <w:rsid w:val="006F3733"/>
    <w:rsid w:val="006F3748"/>
    <w:rsid w:val="006F4398"/>
    <w:rsid w:val="006F4668"/>
    <w:rsid w:val="006F587C"/>
    <w:rsid w:val="006F6614"/>
    <w:rsid w:val="006F6A1C"/>
    <w:rsid w:val="00701D43"/>
    <w:rsid w:val="00702618"/>
    <w:rsid w:val="007034E9"/>
    <w:rsid w:val="00703CF4"/>
    <w:rsid w:val="00705C80"/>
    <w:rsid w:val="00706258"/>
    <w:rsid w:val="00706301"/>
    <w:rsid w:val="00707741"/>
    <w:rsid w:val="00710026"/>
    <w:rsid w:val="007104F5"/>
    <w:rsid w:val="007109AD"/>
    <w:rsid w:val="00712C6F"/>
    <w:rsid w:val="00715FB6"/>
    <w:rsid w:val="0071777B"/>
    <w:rsid w:val="00717968"/>
    <w:rsid w:val="0072025F"/>
    <w:rsid w:val="00721082"/>
    <w:rsid w:val="00727222"/>
    <w:rsid w:val="00727DF0"/>
    <w:rsid w:val="00731E11"/>
    <w:rsid w:val="007340B7"/>
    <w:rsid w:val="00734BCC"/>
    <w:rsid w:val="00735066"/>
    <w:rsid w:val="0073625B"/>
    <w:rsid w:val="007366EA"/>
    <w:rsid w:val="00736952"/>
    <w:rsid w:val="00737F7F"/>
    <w:rsid w:val="0074133A"/>
    <w:rsid w:val="00744318"/>
    <w:rsid w:val="00750A71"/>
    <w:rsid w:val="00751D2A"/>
    <w:rsid w:val="00752EEF"/>
    <w:rsid w:val="00753BA6"/>
    <w:rsid w:val="00754ABF"/>
    <w:rsid w:val="00755926"/>
    <w:rsid w:val="007575D8"/>
    <w:rsid w:val="00762BF9"/>
    <w:rsid w:val="0076496E"/>
    <w:rsid w:val="007655E1"/>
    <w:rsid w:val="0076753B"/>
    <w:rsid w:val="0077082A"/>
    <w:rsid w:val="00772A81"/>
    <w:rsid w:val="00776088"/>
    <w:rsid w:val="0077620C"/>
    <w:rsid w:val="00782972"/>
    <w:rsid w:val="0078397B"/>
    <w:rsid w:val="00785BE5"/>
    <w:rsid w:val="007860AC"/>
    <w:rsid w:val="00787105"/>
    <w:rsid w:val="00787EA8"/>
    <w:rsid w:val="007939CC"/>
    <w:rsid w:val="00793E8A"/>
    <w:rsid w:val="007942E1"/>
    <w:rsid w:val="007A0690"/>
    <w:rsid w:val="007A13E4"/>
    <w:rsid w:val="007B129F"/>
    <w:rsid w:val="007B2D15"/>
    <w:rsid w:val="007B313A"/>
    <w:rsid w:val="007B38C0"/>
    <w:rsid w:val="007B3C04"/>
    <w:rsid w:val="007B7625"/>
    <w:rsid w:val="007D0B46"/>
    <w:rsid w:val="007D0FF9"/>
    <w:rsid w:val="007D1444"/>
    <w:rsid w:val="007D2C04"/>
    <w:rsid w:val="007D4FD6"/>
    <w:rsid w:val="007D53B6"/>
    <w:rsid w:val="007E0D7F"/>
    <w:rsid w:val="007E2B13"/>
    <w:rsid w:val="007E4664"/>
    <w:rsid w:val="007E473F"/>
    <w:rsid w:val="007E5591"/>
    <w:rsid w:val="007E689D"/>
    <w:rsid w:val="007F2B7D"/>
    <w:rsid w:val="007F2C44"/>
    <w:rsid w:val="007F3CBE"/>
    <w:rsid w:val="007F45F4"/>
    <w:rsid w:val="007F4CEE"/>
    <w:rsid w:val="007F738F"/>
    <w:rsid w:val="007F7FD2"/>
    <w:rsid w:val="00800E8F"/>
    <w:rsid w:val="008034CB"/>
    <w:rsid w:val="0080492E"/>
    <w:rsid w:val="008065B5"/>
    <w:rsid w:val="00806CA2"/>
    <w:rsid w:val="00807104"/>
    <w:rsid w:val="0081032E"/>
    <w:rsid w:val="008106E9"/>
    <w:rsid w:val="008129C4"/>
    <w:rsid w:val="00817D5E"/>
    <w:rsid w:val="008200C2"/>
    <w:rsid w:val="00820338"/>
    <w:rsid w:val="00823503"/>
    <w:rsid w:val="0082492D"/>
    <w:rsid w:val="00826321"/>
    <w:rsid w:val="008266FB"/>
    <w:rsid w:val="008325FB"/>
    <w:rsid w:val="008351F1"/>
    <w:rsid w:val="0083695C"/>
    <w:rsid w:val="0084087D"/>
    <w:rsid w:val="008501CD"/>
    <w:rsid w:val="0085067A"/>
    <w:rsid w:val="00850E56"/>
    <w:rsid w:val="008511C0"/>
    <w:rsid w:val="00852637"/>
    <w:rsid w:val="0085284F"/>
    <w:rsid w:val="008535B9"/>
    <w:rsid w:val="00854AC5"/>
    <w:rsid w:val="0085678A"/>
    <w:rsid w:val="00856A53"/>
    <w:rsid w:val="0085706A"/>
    <w:rsid w:val="008607A0"/>
    <w:rsid w:val="008615D9"/>
    <w:rsid w:val="00861A70"/>
    <w:rsid w:val="00862191"/>
    <w:rsid w:val="00862F6E"/>
    <w:rsid w:val="008632BA"/>
    <w:rsid w:val="00867217"/>
    <w:rsid w:val="008676A6"/>
    <w:rsid w:val="0087121A"/>
    <w:rsid w:val="008713D6"/>
    <w:rsid w:val="008717AF"/>
    <w:rsid w:val="00871CC7"/>
    <w:rsid w:val="00874F52"/>
    <w:rsid w:val="008758EF"/>
    <w:rsid w:val="0087648D"/>
    <w:rsid w:val="00882C07"/>
    <w:rsid w:val="008830FC"/>
    <w:rsid w:val="00883155"/>
    <w:rsid w:val="00883701"/>
    <w:rsid w:val="00884AD1"/>
    <w:rsid w:val="00885662"/>
    <w:rsid w:val="0088713E"/>
    <w:rsid w:val="00887AE2"/>
    <w:rsid w:val="00890524"/>
    <w:rsid w:val="0089112D"/>
    <w:rsid w:val="0089276F"/>
    <w:rsid w:val="008939A4"/>
    <w:rsid w:val="00894C0A"/>
    <w:rsid w:val="0089622D"/>
    <w:rsid w:val="00896B2B"/>
    <w:rsid w:val="008A0195"/>
    <w:rsid w:val="008A032F"/>
    <w:rsid w:val="008A12A7"/>
    <w:rsid w:val="008A219E"/>
    <w:rsid w:val="008A2F95"/>
    <w:rsid w:val="008A40C2"/>
    <w:rsid w:val="008A4EB6"/>
    <w:rsid w:val="008A676D"/>
    <w:rsid w:val="008A7BC9"/>
    <w:rsid w:val="008B273A"/>
    <w:rsid w:val="008B4CA3"/>
    <w:rsid w:val="008B561B"/>
    <w:rsid w:val="008B7372"/>
    <w:rsid w:val="008C0ED1"/>
    <w:rsid w:val="008C1620"/>
    <w:rsid w:val="008C174B"/>
    <w:rsid w:val="008C25DF"/>
    <w:rsid w:val="008C488D"/>
    <w:rsid w:val="008C791A"/>
    <w:rsid w:val="008D2A3E"/>
    <w:rsid w:val="008D44BD"/>
    <w:rsid w:val="008E204A"/>
    <w:rsid w:val="008E22E7"/>
    <w:rsid w:val="008E42A3"/>
    <w:rsid w:val="008E45D6"/>
    <w:rsid w:val="008E4C25"/>
    <w:rsid w:val="008E581C"/>
    <w:rsid w:val="008E5A0C"/>
    <w:rsid w:val="008E79D5"/>
    <w:rsid w:val="008F049B"/>
    <w:rsid w:val="008F2B8F"/>
    <w:rsid w:val="008F4BB4"/>
    <w:rsid w:val="008F4BD0"/>
    <w:rsid w:val="008F54CA"/>
    <w:rsid w:val="008F64BC"/>
    <w:rsid w:val="008F7587"/>
    <w:rsid w:val="008F7627"/>
    <w:rsid w:val="008F7769"/>
    <w:rsid w:val="009003EB"/>
    <w:rsid w:val="00901150"/>
    <w:rsid w:val="009017BF"/>
    <w:rsid w:val="0090277D"/>
    <w:rsid w:val="00902F97"/>
    <w:rsid w:val="009042CF"/>
    <w:rsid w:val="00907CAB"/>
    <w:rsid w:val="009110C3"/>
    <w:rsid w:val="00911366"/>
    <w:rsid w:val="00912EB6"/>
    <w:rsid w:val="00913709"/>
    <w:rsid w:val="00914376"/>
    <w:rsid w:val="009163AE"/>
    <w:rsid w:val="009166F8"/>
    <w:rsid w:val="00916D8B"/>
    <w:rsid w:val="009207DF"/>
    <w:rsid w:val="00920D30"/>
    <w:rsid w:val="00922797"/>
    <w:rsid w:val="00923002"/>
    <w:rsid w:val="00926243"/>
    <w:rsid w:val="0093090D"/>
    <w:rsid w:val="009309A7"/>
    <w:rsid w:val="00930DD7"/>
    <w:rsid w:val="009315F2"/>
    <w:rsid w:val="009328D7"/>
    <w:rsid w:val="009336B9"/>
    <w:rsid w:val="009337FE"/>
    <w:rsid w:val="00934DF8"/>
    <w:rsid w:val="00937037"/>
    <w:rsid w:val="0093763F"/>
    <w:rsid w:val="00940232"/>
    <w:rsid w:val="00940D39"/>
    <w:rsid w:val="00941B0B"/>
    <w:rsid w:val="009463A1"/>
    <w:rsid w:val="00947212"/>
    <w:rsid w:val="00947E97"/>
    <w:rsid w:val="0095050B"/>
    <w:rsid w:val="00950F22"/>
    <w:rsid w:val="00952095"/>
    <w:rsid w:val="009531B7"/>
    <w:rsid w:val="00953548"/>
    <w:rsid w:val="009547D1"/>
    <w:rsid w:val="00955A23"/>
    <w:rsid w:val="009565D1"/>
    <w:rsid w:val="0095763C"/>
    <w:rsid w:val="00960A5A"/>
    <w:rsid w:val="00961499"/>
    <w:rsid w:val="00962D8A"/>
    <w:rsid w:val="009662E0"/>
    <w:rsid w:val="00967AF0"/>
    <w:rsid w:val="00970F78"/>
    <w:rsid w:val="00971AA4"/>
    <w:rsid w:val="009730A1"/>
    <w:rsid w:val="009730F7"/>
    <w:rsid w:val="00973468"/>
    <w:rsid w:val="00974273"/>
    <w:rsid w:val="00980F16"/>
    <w:rsid w:val="00981E0B"/>
    <w:rsid w:val="0098232E"/>
    <w:rsid w:val="00985D18"/>
    <w:rsid w:val="00986D5B"/>
    <w:rsid w:val="00987BBA"/>
    <w:rsid w:val="00987F7D"/>
    <w:rsid w:val="00990A61"/>
    <w:rsid w:val="009911F0"/>
    <w:rsid w:val="00994C20"/>
    <w:rsid w:val="00997F57"/>
    <w:rsid w:val="009A1063"/>
    <w:rsid w:val="009A1099"/>
    <w:rsid w:val="009A1179"/>
    <w:rsid w:val="009A3D95"/>
    <w:rsid w:val="009A71E7"/>
    <w:rsid w:val="009A7CBF"/>
    <w:rsid w:val="009B0CE4"/>
    <w:rsid w:val="009B3043"/>
    <w:rsid w:val="009B3D3C"/>
    <w:rsid w:val="009B435D"/>
    <w:rsid w:val="009B7CB3"/>
    <w:rsid w:val="009C1FF9"/>
    <w:rsid w:val="009C2D0B"/>
    <w:rsid w:val="009C39C7"/>
    <w:rsid w:val="009C3BE8"/>
    <w:rsid w:val="009C4A57"/>
    <w:rsid w:val="009C5B44"/>
    <w:rsid w:val="009D09F4"/>
    <w:rsid w:val="009D28A0"/>
    <w:rsid w:val="009D29F0"/>
    <w:rsid w:val="009D350E"/>
    <w:rsid w:val="009D3EC6"/>
    <w:rsid w:val="009D682C"/>
    <w:rsid w:val="009D7D75"/>
    <w:rsid w:val="009E0306"/>
    <w:rsid w:val="009E189C"/>
    <w:rsid w:val="009E230B"/>
    <w:rsid w:val="009E34E5"/>
    <w:rsid w:val="009E4C7A"/>
    <w:rsid w:val="009E5906"/>
    <w:rsid w:val="009E5E5D"/>
    <w:rsid w:val="009F2466"/>
    <w:rsid w:val="009F2ED5"/>
    <w:rsid w:val="009F689C"/>
    <w:rsid w:val="009F6FEE"/>
    <w:rsid w:val="00A00D07"/>
    <w:rsid w:val="00A01171"/>
    <w:rsid w:val="00A015C5"/>
    <w:rsid w:val="00A0167C"/>
    <w:rsid w:val="00A03549"/>
    <w:rsid w:val="00A0444A"/>
    <w:rsid w:val="00A0530F"/>
    <w:rsid w:val="00A117D6"/>
    <w:rsid w:val="00A11CAA"/>
    <w:rsid w:val="00A1449C"/>
    <w:rsid w:val="00A17963"/>
    <w:rsid w:val="00A17D80"/>
    <w:rsid w:val="00A210F2"/>
    <w:rsid w:val="00A23392"/>
    <w:rsid w:val="00A25F5F"/>
    <w:rsid w:val="00A3222E"/>
    <w:rsid w:val="00A34CC0"/>
    <w:rsid w:val="00A37507"/>
    <w:rsid w:val="00A37BB5"/>
    <w:rsid w:val="00A4214D"/>
    <w:rsid w:val="00A47106"/>
    <w:rsid w:val="00A478FF"/>
    <w:rsid w:val="00A508F6"/>
    <w:rsid w:val="00A53D3E"/>
    <w:rsid w:val="00A55BC8"/>
    <w:rsid w:val="00A56D28"/>
    <w:rsid w:val="00A6084E"/>
    <w:rsid w:val="00A622F0"/>
    <w:rsid w:val="00A637D3"/>
    <w:rsid w:val="00A63904"/>
    <w:rsid w:val="00A64B81"/>
    <w:rsid w:val="00A6541D"/>
    <w:rsid w:val="00A70118"/>
    <w:rsid w:val="00A70F83"/>
    <w:rsid w:val="00A7100F"/>
    <w:rsid w:val="00A7291F"/>
    <w:rsid w:val="00A75285"/>
    <w:rsid w:val="00A80143"/>
    <w:rsid w:val="00A80B6D"/>
    <w:rsid w:val="00A82989"/>
    <w:rsid w:val="00A86C97"/>
    <w:rsid w:val="00A91232"/>
    <w:rsid w:val="00A929C1"/>
    <w:rsid w:val="00A948D4"/>
    <w:rsid w:val="00A97AEB"/>
    <w:rsid w:val="00AA3348"/>
    <w:rsid w:val="00AA3D9C"/>
    <w:rsid w:val="00AA4D66"/>
    <w:rsid w:val="00AA5F41"/>
    <w:rsid w:val="00AA62FE"/>
    <w:rsid w:val="00AA6773"/>
    <w:rsid w:val="00AB2929"/>
    <w:rsid w:val="00AB3E6F"/>
    <w:rsid w:val="00AB41AC"/>
    <w:rsid w:val="00AB62B4"/>
    <w:rsid w:val="00AB637F"/>
    <w:rsid w:val="00AB6BAB"/>
    <w:rsid w:val="00AB7083"/>
    <w:rsid w:val="00AB7DCD"/>
    <w:rsid w:val="00AC0428"/>
    <w:rsid w:val="00AC0E18"/>
    <w:rsid w:val="00AC194A"/>
    <w:rsid w:val="00AC7A79"/>
    <w:rsid w:val="00AD0B5A"/>
    <w:rsid w:val="00AD1464"/>
    <w:rsid w:val="00AD3ADF"/>
    <w:rsid w:val="00AD4166"/>
    <w:rsid w:val="00AD7E1D"/>
    <w:rsid w:val="00AE19E2"/>
    <w:rsid w:val="00AE1BAB"/>
    <w:rsid w:val="00AE376A"/>
    <w:rsid w:val="00AE4014"/>
    <w:rsid w:val="00AE6AA3"/>
    <w:rsid w:val="00AF0149"/>
    <w:rsid w:val="00AF0A8C"/>
    <w:rsid w:val="00AF0A99"/>
    <w:rsid w:val="00AF0E0A"/>
    <w:rsid w:val="00AF2D31"/>
    <w:rsid w:val="00AF2F63"/>
    <w:rsid w:val="00AF4179"/>
    <w:rsid w:val="00AF4D74"/>
    <w:rsid w:val="00AF620A"/>
    <w:rsid w:val="00AF6370"/>
    <w:rsid w:val="00B0021E"/>
    <w:rsid w:val="00B025F7"/>
    <w:rsid w:val="00B03198"/>
    <w:rsid w:val="00B204CA"/>
    <w:rsid w:val="00B22159"/>
    <w:rsid w:val="00B249A0"/>
    <w:rsid w:val="00B256BA"/>
    <w:rsid w:val="00B301BA"/>
    <w:rsid w:val="00B316DC"/>
    <w:rsid w:val="00B32568"/>
    <w:rsid w:val="00B32878"/>
    <w:rsid w:val="00B34E43"/>
    <w:rsid w:val="00B35CC0"/>
    <w:rsid w:val="00B3710E"/>
    <w:rsid w:val="00B4074F"/>
    <w:rsid w:val="00B412FD"/>
    <w:rsid w:val="00B42238"/>
    <w:rsid w:val="00B42B30"/>
    <w:rsid w:val="00B42D24"/>
    <w:rsid w:val="00B457FA"/>
    <w:rsid w:val="00B4692E"/>
    <w:rsid w:val="00B537C7"/>
    <w:rsid w:val="00B5448A"/>
    <w:rsid w:val="00B558DA"/>
    <w:rsid w:val="00B55B27"/>
    <w:rsid w:val="00B56EE2"/>
    <w:rsid w:val="00B600D4"/>
    <w:rsid w:val="00B65770"/>
    <w:rsid w:val="00B6592E"/>
    <w:rsid w:val="00B65F53"/>
    <w:rsid w:val="00B71189"/>
    <w:rsid w:val="00B723AE"/>
    <w:rsid w:val="00B7248F"/>
    <w:rsid w:val="00B73CA2"/>
    <w:rsid w:val="00B7576B"/>
    <w:rsid w:val="00B76D64"/>
    <w:rsid w:val="00B77117"/>
    <w:rsid w:val="00B77B4A"/>
    <w:rsid w:val="00B77E81"/>
    <w:rsid w:val="00B80019"/>
    <w:rsid w:val="00B81B19"/>
    <w:rsid w:val="00B82C3C"/>
    <w:rsid w:val="00B907FC"/>
    <w:rsid w:val="00B90AB7"/>
    <w:rsid w:val="00B91900"/>
    <w:rsid w:val="00B9297C"/>
    <w:rsid w:val="00B932A6"/>
    <w:rsid w:val="00B95325"/>
    <w:rsid w:val="00B9712B"/>
    <w:rsid w:val="00B976BF"/>
    <w:rsid w:val="00B97C42"/>
    <w:rsid w:val="00BA051B"/>
    <w:rsid w:val="00BA0BBB"/>
    <w:rsid w:val="00BA600A"/>
    <w:rsid w:val="00BA7453"/>
    <w:rsid w:val="00BB02F9"/>
    <w:rsid w:val="00BB069A"/>
    <w:rsid w:val="00BB3736"/>
    <w:rsid w:val="00BB41D6"/>
    <w:rsid w:val="00BB42A4"/>
    <w:rsid w:val="00BB4BDA"/>
    <w:rsid w:val="00BB58A9"/>
    <w:rsid w:val="00BC04E5"/>
    <w:rsid w:val="00BC1E48"/>
    <w:rsid w:val="00BC5654"/>
    <w:rsid w:val="00BD0441"/>
    <w:rsid w:val="00BD04B2"/>
    <w:rsid w:val="00BD5397"/>
    <w:rsid w:val="00BD63B2"/>
    <w:rsid w:val="00BD680A"/>
    <w:rsid w:val="00BD7F9E"/>
    <w:rsid w:val="00BE192F"/>
    <w:rsid w:val="00BE3F80"/>
    <w:rsid w:val="00BE6FCA"/>
    <w:rsid w:val="00BE7DF2"/>
    <w:rsid w:val="00BF221E"/>
    <w:rsid w:val="00BF28BA"/>
    <w:rsid w:val="00BF2A69"/>
    <w:rsid w:val="00BF45EE"/>
    <w:rsid w:val="00C007F3"/>
    <w:rsid w:val="00C055BB"/>
    <w:rsid w:val="00C07394"/>
    <w:rsid w:val="00C077D0"/>
    <w:rsid w:val="00C07EC5"/>
    <w:rsid w:val="00C12AE6"/>
    <w:rsid w:val="00C17910"/>
    <w:rsid w:val="00C249A4"/>
    <w:rsid w:val="00C25121"/>
    <w:rsid w:val="00C25423"/>
    <w:rsid w:val="00C26FB1"/>
    <w:rsid w:val="00C27425"/>
    <w:rsid w:val="00C27901"/>
    <w:rsid w:val="00C30DDE"/>
    <w:rsid w:val="00C317DD"/>
    <w:rsid w:val="00C31896"/>
    <w:rsid w:val="00C33163"/>
    <w:rsid w:val="00C36795"/>
    <w:rsid w:val="00C37247"/>
    <w:rsid w:val="00C377CD"/>
    <w:rsid w:val="00C37BF6"/>
    <w:rsid w:val="00C37EC4"/>
    <w:rsid w:val="00C41047"/>
    <w:rsid w:val="00C41CAB"/>
    <w:rsid w:val="00C42CA1"/>
    <w:rsid w:val="00C46101"/>
    <w:rsid w:val="00C479F6"/>
    <w:rsid w:val="00C519F6"/>
    <w:rsid w:val="00C52260"/>
    <w:rsid w:val="00C54712"/>
    <w:rsid w:val="00C56A1C"/>
    <w:rsid w:val="00C5750E"/>
    <w:rsid w:val="00C60119"/>
    <w:rsid w:val="00C6118E"/>
    <w:rsid w:val="00C634BA"/>
    <w:rsid w:val="00C63AB2"/>
    <w:rsid w:val="00C63B34"/>
    <w:rsid w:val="00C63C1A"/>
    <w:rsid w:val="00C63F15"/>
    <w:rsid w:val="00C64399"/>
    <w:rsid w:val="00C71BCA"/>
    <w:rsid w:val="00C71BE8"/>
    <w:rsid w:val="00C724C3"/>
    <w:rsid w:val="00C730CC"/>
    <w:rsid w:val="00C753C9"/>
    <w:rsid w:val="00C77086"/>
    <w:rsid w:val="00C77621"/>
    <w:rsid w:val="00C811AA"/>
    <w:rsid w:val="00C82433"/>
    <w:rsid w:val="00C90C0B"/>
    <w:rsid w:val="00C90F04"/>
    <w:rsid w:val="00C93BD6"/>
    <w:rsid w:val="00C93CB8"/>
    <w:rsid w:val="00C9513C"/>
    <w:rsid w:val="00CA039C"/>
    <w:rsid w:val="00CA0D3C"/>
    <w:rsid w:val="00CA1047"/>
    <w:rsid w:val="00CA2D3B"/>
    <w:rsid w:val="00CA6C24"/>
    <w:rsid w:val="00CA752D"/>
    <w:rsid w:val="00CB1C6E"/>
    <w:rsid w:val="00CB351D"/>
    <w:rsid w:val="00CB473F"/>
    <w:rsid w:val="00CB59E8"/>
    <w:rsid w:val="00CB6AA5"/>
    <w:rsid w:val="00CB6F95"/>
    <w:rsid w:val="00CC00B1"/>
    <w:rsid w:val="00CC0170"/>
    <w:rsid w:val="00CC1AC7"/>
    <w:rsid w:val="00CC2FED"/>
    <w:rsid w:val="00CC3977"/>
    <w:rsid w:val="00CC3B7F"/>
    <w:rsid w:val="00CC5CD7"/>
    <w:rsid w:val="00CC6211"/>
    <w:rsid w:val="00CC64D0"/>
    <w:rsid w:val="00CC793D"/>
    <w:rsid w:val="00CD05A6"/>
    <w:rsid w:val="00CD0E49"/>
    <w:rsid w:val="00CD3A16"/>
    <w:rsid w:val="00CD67C5"/>
    <w:rsid w:val="00CE03F2"/>
    <w:rsid w:val="00CE0449"/>
    <w:rsid w:val="00CE3019"/>
    <w:rsid w:val="00CE514B"/>
    <w:rsid w:val="00CE5D83"/>
    <w:rsid w:val="00CE5E67"/>
    <w:rsid w:val="00CE60FD"/>
    <w:rsid w:val="00CE6D65"/>
    <w:rsid w:val="00CF3E6F"/>
    <w:rsid w:val="00CF543B"/>
    <w:rsid w:val="00CF6640"/>
    <w:rsid w:val="00CF6C83"/>
    <w:rsid w:val="00D00665"/>
    <w:rsid w:val="00D04161"/>
    <w:rsid w:val="00D05A22"/>
    <w:rsid w:val="00D06F89"/>
    <w:rsid w:val="00D1042A"/>
    <w:rsid w:val="00D11AF8"/>
    <w:rsid w:val="00D142CB"/>
    <w:rsid w:val="00D165B7"/>
    <w:rsid w:val="00D177FF"/>
    <w:rsid w:val="00D241D1"/>
    <w:rsid w:val="00D245C6"/>
    <w:rsid w:val="00D272A6"/>
    <w:rsid w:val="00D30D4C"/>
    <w:rsid w:val="00D314E3"/>
    <w:rsid w:val="00D31AC7"/>
    <w:rsid w:val="00D3238D"/>
    <w:rsid w:val="00D373E8"/>
    <w:rsid w:val="00D40B33"/>
    <w:rsid w:val="00D41C53"/>
    <w:rsid w:val="00D41D15"/>
    <w:rsid w:val="00D46B13"/>
    <w:rsid w:val="00D4717E"/>
    <w:rsid w:val="00D473CB"/>
    <w:rsid w:val="00D47A44"/>
    <w:rsid w:val="00D47AE9"/>
    <w:rsid w:val="00D51895"/>
    <w:rsid w:val="00D51EC8"/>
    <w:rsid w:val="00D52831"/>
    <w:rsid w:val="00D56249"/>
    <w:rsid w:val="00D61E0D"/>
    <w:rsid w:val="00D629A8"/>
    <w:rsid w:val="00D62AD9"/>
    <w:rsid w:val="00D6334B"/>
    <w:rsid w:val="00D65652"/>
    <w:rsid w:val="00D665D3"/>
    <w:rsid w:val="00D705EB"/>
    <w:rsid w:val="00D70786"/>
    <w:rsid w:val="00D70FDD"/>
    <w:rsid w:val="00D71A77"/>
    <w:rsid w:val="00D72C45"/>
    <w:rsid w:val="00D736ED"/>
    <w:rsid w:val="00D76A49"/>
    <w:rsid w:val="00D804A1"/>
    <w:rsid w:val="00D8064F"/>
    <w:rsid w:val="00D8126B"/>
    <w:rsid w:val="00D828F1"/>
    <w:rsid w:val="00D856AC"/>
    <w:rsid w:val="00D85AF9"/>
    <w:rsid w:val="00D91549"/>
    <w:rsid w:val="00D9266C"/>
    <w:rsid w:val="00D9281B"/>
    <w:rsid w:val="00D92F01"/>
    <w:rsid w:val="00D95AA4"/>
    <w:rsid w:val="00D96B24"/>
    <w:rsid w:val="00DA1956"/>
    <w:rsid w:val="00DA1CFE"/>
    <w:rsid w:val="00DA2CCB"/>
    <w:rsid w:val="00DA2DA8"/>
    <w:rsid w:val="00DA4E71"/>
    <w:rsid w:val="00DA5895"/>
    <w:rsid w:val="00DB0C8B"/>
    <w:rsid w:val="00DB1A4F"/>
    <w:rsid w:val="00DB261A"/>
    <w:rsid w:val="00DB47FE"/>
    <w:rsid w:val="00DB54C9"/>
    <w:rsid w:val="00DB7FE9"/>
    <w:rsid w:val="00DC0FFA"/>
    <w:rsid w:val="00DC387D"/>
    <w:rsid w:val="00DC4CA3"/>
    <w:rsid w:val="00DC71FE"/>
    <w:rsid w:val="00DD11B1"/>
    <w:rsid w:val="00DD295D"/>
    <w:rsid w:val="00DD4829"/>
    <w:rsid w:val="00DD4D47"/>
    <w:rsid w:val="00DD6122"/>
    <w:rsid w:val="00DD6F72"/>
    <w:rsid w:val="00DD70CF"/>
    <w:rsid w:val="00DE2231"/>
    <w:rsid w:val="00DE41C5"/>
    <w:rsid w:val="00DF0254"/>
    <w:rsid w:val="00DF1192"/>
    <w:rsid w:val="00DF134C"/>
    <w:rsid w:val="00DF2CD5"/>
    <w:rsid w:val="00DF3C5D"/>
    <w:rsid w:val="00DF3C90"/>
    <w:rsid w:val="00DF46B8"/>
    <w:rsid w:val="00DF4E63"/>
    <w:rsid w:val="00DF6456"/>
    <w:rsid w:val="00DF7CE8"/>
    <w:rsid w:val="00E00760"/>
    <w:rsid w:val="00E00917"/>
    <w:rsid w:val="00E01015"/>
    <w:rsid w:val="00E01719"/>
    <w:rsid w:val="00E017DE"/>
    <w:rsid w:val="00E0196A"/>
    <w:rsid w:val="00E021D1"/>
    <w:rsid w:val="00E03B0B"/>
    <w:rsid w:val="00E0541D"/>
    <w:rsid w:val="00E05B38"/>
    <w:rsid w:val="00E16097"/>
    <w:rsid w:val="00E16CCE"/>
    <w:rsid w:val="00E2203B"/>
    <w:rsid w:val="00E22452"/>
    <w:rsid w:val="00E24452"/>
    <w:rsid w:val="00E2572D"/>
    <w:rsid w:val="00E25854"/>
    <w:rsid w:val="00E26AFB"/>
    <w:rsid w:val="00E305B2"/>
    <w:rsid w:val="00E30BB7"/>
    <w:rsid w:val="00E33B4A"/>
    <w:rsid w:val="00E3440A"/>
    <w:rsid w:val="00E360DD"/>
    <w:rsid w:val="00E40555"/>
    <w:rsid w:val="00E43BAD"/>
    <w:rsid w:val="00E44A7B"/>
    <w:rsid w:val="00E44E2A"/>
    <w:rsid w:val="00E44EF7"/>
    <w:rsid w:val="00E44FEB"/>
    <w:rsid w:val="00E465C0"/>
    <w:rsid w:val="00E50075"/>
    <w:rsid w:val="00E5046C"/>
    <w:rsid w:val="00E57E31"/>
    <w:rsid w:val="00E63927"/>
    <w:rsid w:val="00E63BF3"/>
    <w:rsid w:val="00E64746"/>
    <w:rsid w:val="00E64BA9"/>
    <w:rsid w:val="00E65EC0"/>
    <w:rsid w:val="00E71738"/>
    <w:rsid w:val="00E730BF"/>
    <w:rsid w:val="00E7501F"/>
    <w:rsid w:val="00E7508D"/>
    <w:rsid w:val="00E76117"/>
    <w:rsid w:val="00E81170"/>
    <w:rsid w:val="00E8185C"/>
    <w:rsid w:val="00E83329"/>
    <w:rsid w:val="00E8367B"/>
    <w:rsid w:val="00E84E11"/>
    <w:rsid w:val="00E86205"/>
    <w:rsid w:val="00E86AF4"/>
    <w:rsid w:val="00E87F4B"/>
    <w:rsid w:val="00E935B4"/>
    <w:rsid w:val="00E9399C"/>
    <w:rsid w:val="00E948DE"/>
    <w:rsid w:val="00E9572F"/>
    <w:rsid w:val="00E97142"/>
    <w:rsid w:val="00E97291"/>
    <w:rsid w:val="00E97C61"/>
    <w:rsid w:val="00E97D68"/>
    <w:rsid w:val="00EA00D5"/>
    <w:rsid w:val="00EA10AC"/>
    <w:rsid w:val="00EA1E88"/>
    <w:rsid w:val="00EA2449"/>
    <w:rsid w:val="00EA273F"/>
    <w:rsid w:val="00EA293C"/>
    <w:rsid w:val="00EA38FB"/>
    <w:rsid w:val="00EA4078"/>
    <w:rsid w:val="00EA46AE"/>
    <w:rsid w:val="00EB1C35"/>
    <w:rsid w:val="00EB49B8"/>
    <w:rsid w:val="00EB7360"/>
    <w:rsid w:val="00EB7468"/>
    <w:rsid w:val="00EC18BA"/>
    <w:rsid w:val="00EC1E42"/>
    <w:rsid w:val="00EC2153"/>
    <w:rsid w:val="00EC2E60"/>
    <w:rsid w:val="00EC56E2"/>
    <w:rsid w:val="00EC7BEA"/>
    <w:rsid w:val="00ED06A4"/>
    <w:rsid w:val="00ED3934"/>
    <w:rsid w:val="00ED569A"/>
    <w:rsid w:val="00ED7C35"/>
    <w:rsid w:val="00ED7CC0"/>
    <w:rsid w:val="00EE0266"/>
    <w:rsid w:val="00EE0FB9"/>
    <w:rsid w:val="00EE1FAC"/>
    <w:rsid w:val="00EE2904"/>
    <w:rsid w:val="00EE3F77"/>
    <w:rsid w:val="00EE5679"/>
    <w:rsid w:val="00EF0E52"/>
    <w:rsid w:val="00EF2ABD"/>
    <w:rsid w:val="00EF2C4C"/>
    <w:rsid w:val="00EF2C73"/>
    <w:rsid w:val="00EF3C91"/>
    <w:rsid w:val="00EF3F3E"/>
    <w:rsid w:val="00EF5B3D"/>
    <w:rsid w:val="00F01118"/>
    <w:rsid w:val="00F02614"/>
    <w:rsid w:val="00F026B0"/>
    <w:rsid w:val="00F033C4"/>
    <w:rsid w:val="00F03DE8"/>
    <w:rsid w:val="00F04D0E"/>
    <w:rsid w:val="00F04ED7"/>
    <w:rsid w:val="00F07CA7"/>
    <w:rsid w:val="00F1115E"/>
    <w:rsid w:val="00F133D2"/>
    <w:rsid w:val="00F13868"/>
    <w:rsid w:val="00F13DDE"/>
    <w:rsid w:val="00F14741"/>
    <w:rsid w:val="00F15148"/>
    <w:rsid w:val="00F15A12"/>
    <w:rsid w:val="00F1689A"/>
    <w:rsid w:val="00F172A6"/>
    <w:rsid w:val="00F1765F"/>
    <w:rsid w:val="00F17906"/>
    <w:rsid w:val="00F23E21"/>
    <w:rsid w:val="00F26135"/>
    <w:rsid w:val="00F31FD2"/>
    <w:rsid w:val="00F321D2"/>
    <w:rsid w:val="00F337A1"/>
    <w:rsid w:val="00F36D8B"/>
    <w:rsid w:val="00F36DC4"/>
    <w:rsid w:val="00F413ED"/>
    <w:rsid w:val="00F42FCF"/>
    <w:rsid w:val="00F46142"/>
    <w:rsid w:val="00F469ED"/>
    <w:rsid w:val="00F46DD8"/>
    <w:rsid w:val="00F50C2F"/>
    <w:rsid w:val="00F52121"/>
    <w:rsid w:val="00F52900"/>
    <w:rsid w:val="00F5363E"/>
    <w:rsid w:val="00F5397D"/>
    <w:rsid w:val="00F550F3"/>
    <w:rsid w:val="00F55599"/>
    <w:rsid w:val="00F568EB"/>
    <w:rsid w:val="00F6082A"/>
    <w:rsid w:val="00F612E4"/>
    <w:rsid w:val="00F61ADE"/>
    <w:rsid w:val="00F6400B"/>
    <w:rsid w:val="00F646A2"/>
    <w:rsid w:val="00F65988"/>
    <w:rsid w:val="00F66C0B"/>
    <w:rsid w:val="00F67DF6"/>
    <w:rsid w:val="00F70E93"/>
    <w:rsid w:val="00F71BBB"/>
    <w:rsid w:val="00F72672"/>
    <w:rsid w:val="00F728D8"/>
    <w:rsid w:val="00F74575"/>
    <w:rsid w:val="00F74892"/>
    <w:rsid w:val="00F75F26"/>
    <w:rsid w:val="00F7645F"/>
    <w:rsid w:val="00F81850"/>
    <w:rsid w:val="00F8257A"/>
    <w:rsid w:val="00F82789"/>
    <w:rsid w:val="00F84FB8"/>
    <w:rsid w:val="00F933D9"/>
    <w:rsid w:val="00F93982"/>
    <w:rsid w:val="00F94E65"/>
    <w:rsid w:val="00F95A39"/>
    <w:rsid w:val="00F9738F"/>
    <w:rsid w:val="00F975FD"/>
    <w:rsid w:val="00F97643"/>
    <w:rsid w:val="00FA12AA"/>
    <w:rsid w:val="00FA1AFC"/>
    <w:rsid w:val="00FA3817"/>
    <w:rsid w:val="00FA5858"/>
    <w:rsid w:val="00FA5D02"/>
    <w:rsid w:val="00FB06DB"/>
    <w:rsid w:val="00FB0E0C"/>
    <w:rsid w:val="00FB25D4"/>
    <w:rsid w:val="00FB3FCB"/>
    <w:rsid w:val="00FB4D26"/>
    <w:rsid w:val="00FB5369"/>
    <w:rsid w:val="00FC01EA"/>
    <w:rsid w:val="00FC0681"/>
    <w:rsid w:val="00FC28B1"/>
    <w:rsid w:val="00FC3366"/>
    <w:rsid w:val="00FC5133"/>
    <w:rsid w:val="00FC56CC"/>
    <w:rsid w:val="00FC7F37"/>
    <w:rsid w:val="00FD112F"/>
    <w:rsid w:val="00FD3AFF"/>
    <w:rsid w:val="00FD45BA"/>
    <w:rsid w:val="00FD4ACF"/>
    <w:rsid w:val="00FD4E29"/>
    <w:rsid w:val="00FE19BB"/>
    <w:rsid w:val="00FE1C0A"/>
    <w:rsid w:val="00FE4597"/>
    <w:rsid w:val="00FE4998"/>
    <w:rsid w:val="00FF17B8"/>
    <w:rsid w:val="00FF17F4"/>
    <w:rsid w:val="00FF1941"/>
    <w:rsid w:val="00FF1DE2"/>
    <w:rsid w:val="00FF2812"/>
    <w:rsid w:val="00FF2964"/>
    <w:rsid w:val="00FF362F"/>
    <w:rsid w:val="00FF3AA4"/>
    <w:rsid w:val="00FF40B1"/>
    <w:rsid w:val="00FF5A56"/>
    <w:rsid w:val="00FF732B"/>
    <w:rsid w:val="00FF79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4273"/>
    <o:shapelayout v:ext="edit">
      <o:idmap v:ext="edit" data="1"/>
    </o:shapelayout>
  </w:shapeDefaults>
  <w:decimalSymbol w:val=","/>
  <w:listSeparator w:val=";"/>
  <w14:docId w14:val="65936AA0"/>
  <w15:docId w15:val="{87A1AE1F-D253-4A43-B562-1EE4E66EA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696FC5"/>
    <w:pPr>
      <w:spacing w:before="100" w:line="312" w:lineRule="auto"/>
      <w:jc w:val="both"/>
    </w:pPr>
    <w:rPr>
      <w:rFonts w:ascii="Arial" w:hAnsi="Arial"/>
      <w:szCs w:val="24"/>
    </w:rPr>
  </w:style>
  <w:style w:type="paragraph" w:styleId="Nadpis1">
    <w:name w:val="heading 1"/>
    <w:basedOn w:val="Normln"/>
    <w:next w:val="Normln"/>
    <w:qFormat/>
    <w:rsid w:val="00BC1E48"/>
    <w:pPr>
      <w:keepNext/>
      <w:numPr>
        <w:numId w:val="1"/>
      </w:numPr>
      <w:spacing w:before="0" w:after="240"/>
      <w:outlineLvl w:val="0"/>
    </w:pPr>
    <w:rPr>
      <w:rFonts w:cs="Arial"/>
      <w:b/>
      <w:bCs/>
      <w:kern w:val="32"/>
      <w:sz w:val="26"/>
      <w:szCs w:val="32"/>
    </w:rPr>
  </w:style>
  <w:style w:type="paragraph" w:styleId="Nadpis2">
    <w:name w:val="heading 2"/>
    <w:basedOn w:val="Normln"/>
    <w:next w:val="Normln"/>
    <w:qFormat/>
    <w:rsid w:val="00FC5133"/>
    <w:pPr>
      <w:keepNext/>
      <w:numPr>
        <w:ilvl w:val="1"/>
        <w:numId w:val="1"/>
      </w:numPr>
      <w:spacing w:before="0" w:after="240" w:line="240" w:lineRule="auto"/>
      <w:outlineLvl w:val="1"/>
    </w:pPr>
    <w:rPr>
      <w:rFonts w:cs="Arial"/>
      <w:b/>
      <w:bCs/>
      <w:iCs/>
      <w:szCs w:val="28"/>
    </w:rPr>
  </w:style>
  <w:style w:type="paragraph" w:styleId="Nadpis3">
    <w:name w:val="heading 3"/>
    <w:basedOn w:val="Normln"/>
    <w:next w:val="Normln"/>
    <w:link w:val="Nadpis3Char"/>
    <w:qFormat/>
    <w:rsid w:val="0081032E"/>
    <w:pPr>
      <w:keepNext/>
      <w:spacing w:before="200"/>
      <w:outlineLvl w:val="2"/>
    </w:pPr>
    <w:rPr>
      <w:b/>
      <w:bCs/>
      <w:szCs w:val="26"/>
      <w:u w:val="single"/>
    </w:rPr>
  </w:style>
  <w:style w:type="paragraph" w:styleId="Nadpis4">
    <w:name w:val="heading 4"/>
    <w:basedOn w:val="Normln"/>
    <w:next w:val="Normln"/>
    <w:link w:val="Nadpis4Char"/>
    <w:qFormat/>
    <w:rsid w:val="00FF2812"/>
    <w:pPr>
      <w:keepNext/>
      <w:tabs>
        <w:tab w:val="left" w:pos="3119"/>
        <w:tab w:val="left" w:pos="3402"/>
        <w:tab w:val="right" w:pos="6237"/>
      </w:tabs>
      <w:spacing w:before="120" w:after="60" w:line="240" w:lineRule="auto"/>
      <w:ind w:left="1135" w:hanging="284"/>
      <w:outlineLvl w:val="3"/>
    </w:pPr>
    <w:rPr>
      <w:szCs w:val="20"/>
    </w:rPr>
  </w:style>
  <w:style w:type="paragraph" w:styleId="Nadpis5">
    <w:name w:val="heading 5"/>
    <w:basedOn w:val="Normln"/>
    <w:next w:val="Normln"/>
    <w:link w:val="Nadpis5Char"/>
    <w:qFormat/>
    <w:rsid w:val="00FF2812"/>
    <w:pPr>
      <w:tabs>
        <w:tab w:val="left" w:pos="3119"/>
        <w:tab w:val="left" w:pos="3402"/>
        <w:tab w:val="right" w:pos="6237"/>
      </w:tabs>
      <w:spacing w:before="240" w:after="60" w:line="240" w:lineRule="auto"/>
      <w:ind w:left="3402" w:hanging="708"/>
      <w:outlineLvl w:val="4"/>
    </w:pPr>
    <w:rPr>
      <w:sz w:val="22"/>
      <w:szCs w:val="20"/>
    </w:rPr>
  </w:style>
  <w:style w:type="paragraph" w:styleId="Nadpis6">
    <w:name w:val="heading 6"/>
    <w:basedOn w:val="Normln"/>
    <w:next w:val="Normln"/>
    <w:link w:val="Nadpis6Char"/>
    <w:qFormat/>
    <w:rsid w:val="00FF2812"/>
    <w:pPr>
      <w:tabs>
        <w:tab w:val="left" w:pos="3119"/>
        <w:tab w:val="left" w:pos="3402"/>
        <w:tab w:val="right" w:pos="6237"/>
      </w:tabs>
      <w:spacing w:before="240" w:after="60" w:line="240" w:lineRule="auto"/>
      <w:ind w:left="4110" w:hanging="708"/>
      <w:outlineLvl w:val="5"/>
    </w:pPr>
    <w:rPr>
      <w:rFonts w:ascii="Times New Roman" w:hAnsi="Times New Roman"/>
      <w:i/>
      <w:sz w:val="22"/>
      <w:szCs w:val="20"/>
    </w:rPr>
  </w:style>
  <w:style w:type="paragraph" w:styleId="Nadpis7">
    <w:name w:val="heading 7"/>
    <w:basedOn w:val="Normln"/>
    <w:next w:val="Normln"/>
    <w:link w:val="Nadpis7Char"/>
    <w:qFormat/>
    <w:rsid w:val="00FF2812"/>
    <w:pPr>
      <w:tabs>
        <w:tab w:val="left" w:pos="3119"/>
        <w:tab w:val="left" w:pos="3402"/>
        <w:tab w:val="right" w:pos="6237"/>
      </w:tabs>
      <w:spacing w:before="240" w:after="60" w:line="240" w:lineRule="auto"/>
      <w:ind w:left="4818" w:hanging="708"/>
      <w:outlineLvl w:val="6"/>
    </w:pPr>
    <w:rPr>
      <w:szCs w:val="20"/>
    </w:rPr>
  </w:style>
  <w:style w:type="paragraph" w:styleId="Nadpis8">
    <w:name w:val="heading 8"/>
    <w:basedOn w:val="Normln"/>
    <w:next w:val="Normln"/>
    <w:link w:val="Nadpis8Char"/>
    <w:qFormat/>
    <w:rsid w:val="00FF2812"/>
    <w:pPr>
      <w:tabs>
        <w:tab w:val="left" w:pos="3119"/>
        <w:tab w:val="left" w:pos="3402"/>
        <w:tab w:val="right" w:pos="6237"/>
      </w:tabs>
      <w:spacing w:before="240" w:after="60" w:line="240" w:lineRule="auto"/>
      <w:ind w:left="5526" w:hanging="708"/>
      <w:outlineLvl w:val="7"/>
    </w:pPr>
    <w:rPr>
      <w:i/>
      <w:szCs w:val="20"/>
    </w:rPr>
  </w:style>
  <w:style w:type="paragraph" w:styleId="Nadpis9">
    <w:name w:val="heading 9"/>
    <w:basedOn w:val="Normln"/>
    <w:next w:val="Normln"/>
    <w:link w:val="Nadpis9Char"/>
    <w:qFormat/>
    <w:rsid w:val="00FF2812"/>
    <w:pPr>
      <w:tabs>
        <w:tab w:val="left" w:pos="3119"/>
        <w:tab w:val="left" w:pos="3402"/>
        <w:tab w:val="right" w:pos="6237"/>
      </w:tabs>
      <w:spacing w:before="240" w:after="60" w:line="240" w:lineRule="auto"/>
      <w:ind w:left="6234" w:hanging="708"/>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rsid w:val="00010036"/>
  </w:style>
  <w:style w:type="paragraph" w:styleId="Rozloendokumentu">
    <w:name w:val="Document Map"/>
    <w:basedOn w:val="Normln"/>
    <w:semiHidden/>
    <w:rsid w:val="003C5C6E"/>
    <w:pPr>
      <w:shd w:val="clear" w:color="auto" w:fill="000080"/>
    </w:pPr>
    <w:rPr>
      <w:rFonts w:ascii="Tahoma" w:hAnsi="Tahoma" w:cs="Tahoma"/>
      <w:szCs w:val="20"/>
    </w:rPr>
  </w:style>
  <w:style w:type="character" w:styleId="Hypertextovodkaz">
    <w:name w:val="Hyperlink"/>
    <w:uiPriority w:val="99"/>
    <w:rsid w:val="00347BC8"/>
    <w:rPr>
      <w:color w:val="0000FF"/>
      <w:u w:val="single"/>
    </w:rPr>
  </w:style>
  <w:style w:type="paragraph" w:styleId="Zhlav">
    <w:name w:val="header"/>
    <w:basedOn w:val="Normln"/>
    <w:rsid w:val="009F2466"/>
    <w:pPr>
      <w:tabs>
        <w:tab w:val="center" w:pos="4536"/>
        <w:tab w:val="right" w:pos="9072"/>
      </w:tabs>
    </w:pPr>
  </w:style>
  <w:style w:type="paragraph" w:styleId="Zpat">
    <w:name w:val="footer"/>
    <w:basedOn w:val="Normln"/>
    <w:rsid w:val="009F2466"/>
    <w:pPr>
      <w:tabs>
        <w:tab w:val="center" w:pos="4536"/>
        <w:tab w:val="right" w:pos="9072"/>
      </w:tabs>
    </w:pPr>
  </w:style>
  <w:style w:type="paragraph" w:styleId="Podnadpis">
    <w:name w:val="Subtitle"/>
    <w:basedOn w:val="Normln"/>
    <w:next w:val="Normln"/>
    <w:rsid w:val="009C3BE8"/>
    <w:pPr>
      <w:spacing w:before="240"/>
    </w:pPr>
    <w:rPr>
      <w:b/>
      <w:szCs w:val="20"/>
      <w:u w:val="single"/>
    </w:rPr>
  </w:style>
  <w:style w:type="paragraph" w:styleId="Obsah1">
    <w:name w:val="toc 1"/>
    <w:basedOn w:val="Normln"/>
    <w:next w:val="Normln"/>
    <w:autoRedefine/>
    <w:uiPriority w:val="39"/>
    <w:rsid w:val="0043295C"/>
    <w:pPr>
      <w:tabs>
        <w:tab w:val="left" w:pos="567"/>
        <w:tab w:val="right" w:leader="dot" w:pos="9356"/>
      </w:tabs>
      <w:ind w:left="567" w:hanging="567"/>
      <w:jc w:val="left"/>
    </w:pPr>
    <w:rPr>
      <w:b/>
    </w:rPr>
  </w:style>
  <w:style w:type="paragraph" w:styleId="Obsah2">
    <w:name w:val="toc 2"/>
    <w:basedOn w:val="Normln"/>
    <w:next w:val="Normln"/>
    <w:autoRedefine/>
    <w:uiPriority w:val="39"/>
    <w:rsid w:val="003005AE"/>
    <w:pPr>
      <w:tabs>
        <w:tab w:val="left" w:pos="1200"/>
        <w:tab w:val="right" w:leader="dot" w:pos="9356"/>
      </w:tabs>
      <w:spacing w:before="0"/>
      <w:ind w:left="567"/>
    </w:pPr>
  </w:style>
  <w:style w:type="paragraph" w:customStyle="1" w:styleId="Zkladntext32">
    <w:name w:val="Základní text 32"/>
    <w:basedOn w:val="Normln"/>
    <w:rsid w:val="00397993"/>
    <w:pPr>
      <w:suppressAutoHyphens/>
      <w:spacing w:before="0" w:line="360" w:lineRule="auto"/>
      <w:jc w:val="left"/>
    </w:pPr>
    <w:rPr>
      <w:rFonts w:ascii="Times New Roman" w:hAnsi="Times New Roman"/>
      <w:sz w:val="22"/>
      <w:szCs w:val="20"/>
      <w:lang w:eastAsia="ar-SA"/>
    </w:rPr>
  </w:style>
  <w:style w:type="paragraph" w:styleId="Zkladntext2">
    <w:name w:val="Body Text 2"/>
    <w:basedOn w:val="Normln"/>
    <w:rsid w:val="00397993"/>
    <w:pPr>
      <w:suppressAutoHyphens/>
      <w:spacing w:before="0" w:after="120" w:line="480" w:lineRule="auto"/>
    </w:pPr>
    <w:rPr>
      <w:rFonts w:ascii="Times New Roman" w:hAnsi="Times New Roman"/>
      <w:sz w:val="24"/>
      <w:lang w:eastAsia="ar-SA"/>
    </w:rPr>
  </w:style>
  <w:style w:type="paragraph" w:customStyle="1" w:styleId="LTText">
    <w:name w:val="LT Text"/>
    <w:basedOn w:val="Zkladntext"/>
    <w:rsid w:val="00275E65"/>
    <w:pPr>
      <w:suppressAutoHyphens/>
      <w:spacing w:before="0" w:after="0" w:line="360" w:lineRule="auto"/>
    </w:pPr>
    <w:rPr>
      <w:rFonts w:cs="Arial"/>
      <w:sz w:val="24"/>
      <w:lang w:eastAsia="ar-SA"/>
    </w:rPr>
  </w:style>
  <w:style w:type="paragraph" w:styleId="Zkladntext">
    <w:name w:val="Body Text"/>
    <w:basedOn w:val="Normln"/>
    <w:rsid w:val="00275E65"/>
    <w:pPr>
      <w:spacing w:after="120"/>
    </w:pPr>
  </w:style>
  <w:style w:type="paragraph" w:styleId="Zkladntextodsazen">
    <w:name w:val="Body Text Indent"/>
    <w:basedOn w:val="Normln"/>
    <w:rsid w:val="00520BFC"/>
    <w:pPr>
      <w:spacing w:after="120"/>
      <w:ind w:left="283"/>
    </w:pPr>
  </w:style>
  <w:style w:type="paragraph" w:styleId="Zkladntext3">
    <w:name w:val="Body Text 3"/>
    <w:basedOn w:val="Normln"/>
    <w:rsid w:val="0036112B"/>
    <w:pPr>
      <w:spacing w:after="120"/>
    </w:pPr>
    <w:rPr>
      <w:sz w:val="16"/>
      <w:szCs w:val="16"/>
    </w:rPr>
  </w:style>
  <w:style w:type="paragraph" w:customStyle="1" w:styleId="Zkladntext21">
    <w:name w:val="Základní text 21"/>
    <w:basedOn w:val="Normln"/>
    <w:rsid w:val="00647D55"/>
    <w:pPr>
      <w:suppressAutoHyphens/>
      <w:spacing w:before="0" w:line="360" w:lineRule="auto"/>
    </w:pPr>
    <w:rPr>
      <w:rFonts w:ascii="Times New Roman" w:hAnsi="Times New Roman"/>
      <w:sz w:val="24"/>
      <w:szCs w:val="20"/>
      <w:lang w:eastAsia="ar-SA"/>
    </w:rPr>
  </w:style>
  <w:style w:type="numbering" w:customStyle="1" w:styleId="Styl1">
    <w:name w:val="Styl1"/>
    <w:uiPriority w:val="99"/>
    <w:rsid w:val="00883701"/>
    <w:pPr>
      <w:numPr>
        <w:numId w:val="2"/>
      </w:numPr>
    </w:pPr>
  </w:style>
  <w:style w:type="paragraph" w:styleId="Textbubliny">
    <w:name w:val="Balloon Text"/>
    <w:basedOn w:val="Normln"/>
    <w:link w:val="TextbublinyChar"/>
    <w:rsid w:val="000514FE"/>
    <w:pPr>
      <w:spacing w:before="0" w:line="240" w:lineRule="auto"/>
    </w:pPr>
    <w:rPr>
      <w:rFonts w:ascii="Tahoma" w:hAnsi="Tahoma"/>
      <w:sz w:val="16"/>
      <w:szCs w:val="16"/>
    </w:rPr>
  </w:style>
  <w:style w:type="character" w:customStyle="1" w:styleId="TextbublinyChar">
    <w:name w:val="Text bubliny Char"/>
    <w:link w:val="Textbubliny"/>
    <w:rsid w:val="000514FE"/>
    <w:rPr>
      <w:rFonts w:ascii="Tahoma" w:hAnsi="Tahoma" w:cs="Tahoma"/>
      <w:sz w:val="16"/>
      <w:szCs w:val="16"/>
    </w:rPr>
  </w:style>
  <w:style w:type="paragraph" w:styleId="Bezmezer">
    <w:name w:val="No Spacing"/>
    <w:uiPriority w:val="1"/>
    <w:qFormat/>
    <w:rsid w:val="008A0195"/>
    <w:pPr>
      <w:jc w:val="both"/>
    </w:pPr>
    <w:rPr>
      <w:rFonts w:ascii="Arial" w:hAnsi="Arial"/>
      <w:szCs w:val="24"/>
    </w:rPr>
  </w:style>
  <w:style w:type="paragraph" w:styleId="Nzev">
    <w:name w:val="Title"/>
    <w:aliases w:val="Nadpis_4"/>
    <w:basedOn w:val="Normln"/>
    <w:next w:val="Normln"/>
    <w:link w:val="NzevChar"/>
    <w:qFormat/>
    <w:rsid w:val="001E35DC"/>
    <w:rPr>
      <w:b/>
      <w:bCs/>
      <w:kern w:val="28"/>
      <w:szCs w:val="32"/>
    </w:rPr>
  </w:style>
  <w:style w:type="character" w:customStyle="1" w:styleId="NzevChar">
    <w:name w:val="Název Char"/>
    <w:aliases w:val="Nadpis_4 Char"/>
    <w:link w:val="Nzev"/>
    <w:rsid w:val="001E35DC"/>
    <w:rPr>
      <w:rFonts w:ascii="Arial" w:hAnsi="Arial"/>
      <w:b/>
      <w:bCs/>
      <w:kern w:val="28"/>
      <w:szCs w:val="32"/>
    </w:rPr>
  </w:style>
  <w:style w:type="paragraph" w:customStyle="1" w:styleId="Nadpis50">
    <w:name w:val="Nadpis_5"/>
    <w:basedOn w:val="Normln"/>
    <w:next w:val="Normln"/>
    <w:link w:val="Nadpis5Char0"/>
    <w:rsid w:val="00DF46B8"/>
    <w:rPr>
      <w:szCs w:val="20"/>
      <w:u w:val="single"/>
    </w:rPr>
  </w:style>
  <w:style w:type="character" w:customStyle="1" w:styleId="Nadpis3Char">
    <w:name w:val="Nadpis 3 Char"/>
    <w:link w:val="Nadpis3"/>
    <w:rsid w:val="00C54712"/>
    <w:rPr>
      <w:rFonts w:ascii="Arial" w:hAnsi="Arial" w:cs="Arial"/>
      <w:b/>
      <w:bCs/>
      <w:szCs w:val="26"/>
      <w:u w:val="single"/>
    </w:rPr>
  </w:style>
  <w:style w:type="character" w:customStyle="1" w:styleId="Nadpis5Char0">
    <w:name w:val="Nadpis_5 Char"/>
    <w:link w:val="Nadpis50"/>
    <w:rsid w:val="00DF46B8"/>
    <w:rPr>
      <w:rFonts w:ascii="Arial" w:hAnsi="Arial" w:cs="Arial"/>
      <w:u w:val="single"/>
    </w:rPr>
  </w:style>
  <w:style w:type="paragraph" w:customStyle="1" w:styleId="AZKtext">
    <w:name w:val="AZK text"/>
    <w:basedOn w:val="Normln"/>
    <w:link w:val="AZKtextChar"/>
    <w:rsid w:val="006A34AD"/>
    <w:pPr>
      <w:spacing w:before="40" w:after="40" w:line="240" w:lineRule="auto"/>
      <w:ind w:left="340" w:firstLine="340"/>
      <w:contextualSpacing/>
    </w:pPr>
    <w:rPr>
      <w:szCs w:val="20"/>
    </w:rPr>
  </w:style>
  <w:style w:type="character" w:customStyle="1" w:styleId="AZKtextChar">
    <w:name w:val="AZK text Char"/>
    <w:link w:val="AZKtext"/>
    <w:rsid w:val="006A34AD"/>
    <w:rPr>
      <w:rFonts w:ascii="Arial" w:hAnsi="Arial"/>
    </w:rPr>
  </w:style>
  <w:style w:type="paragraph" w:customStyle="1" w:styleId="Odrky">
    <w:name w:val="Odrážky"/>
    <w:basedOn w:val="Normln"/>
    <w:rsid w:val="000C0CA6"/>
    <w:pPr>
      <w:tabs>
        <w:tab w:val="left" w:pos="3119"/>
        <w:tab w:val="left" w:pos="3402"/>
        <w:tab w:val="right" w:pos="6237"/>
      </w:tabs>
      <w:spacing w:before="120" w:line="240" w:lineRule="auto"/>
      <w:ind w:left="1134" w:hanging="283"/>
    </w:pPr>
    <w:rPr>
      <w:szCs w:val="20"/>
    </w:rPr>
  </w:style>
  <w:style w:type="character" w:customStyle="1" w:styleId="Nadpis4Char">
    <w:name w:val="Nadpis 4 Char"/>
    <w:link w:val="Nadpis4"/>
    <w:rsid w:val="00FF2812"/>
    <w:rPr>
      <w:rFonts w:ascii="Arial" w:hAnsi="Arial"/>
    </w:rPr>
  </w:style>
  <w:style w:type="character" w:customStyle="1" w:styleId="Nadpis5Char">
    <w:name w:val="Nadpis 5 Char"/>
    <w:link w:val="Nadpis5"/>
    <w:rsid w:val="00FF2812"/>
    <w:rPr>
      <w:rFonts w:ascii="Arial" w:hAnsi="Arial"/>
      <w:sz w:val="22"/>
    </w:rPr>
  </w:style>
  <w:style w:type="character" w:customStyle="1" w:styleId="Nadpis6Char">
    <w:name w:val="Nadpis 6 Char"/>
    <w:link w:val="Nadpis6"/>
    <w:rsid w:val="00FF2812"/>
    <w:rPr>
      <w:i/>
      <w:sz w:val="22"/>
    </w:rPr>
  </w:style>
  <w:style w:type="character" w:customStyle="1" w:styleId="Nadpis7Char">
    <w:name w:val="Nadpis 7 Char"/>
    <w:link w:val="Nadpis7"/>
    <w:rsid w:val="00FF2812"/>
    <w:rPr>
      <w:rFonts w:ascii="Arial" w:hAnsi="Arial"/>
    </w:rPr>
  </w:style>
  <w:style w:type="character" w:customStyle="1" w:styleId="Nadpis8Char">
    <w:name w:val="Nadpis 8 Char"/>
    <w:link w:val="Nadpis8"/>
    <w:rsid w:val="00FF2812"/>
    <w:rPr>
      <w:rFonts w:ascii="Arial" w:hAnsi="Arial"/>
      <w:i/>
    </w:rPr>
  </w:style>
  <w:style w:type="character" w:customStyle="1" w:styleId="Nadpis9Char">
    <w:name w:val="Nadpis 9 Char"/>
    <w:link w:val="Nadpis9"/>
    <w:rsid w:val="00FF2812"/>
    <w:rPr>
      <w:rFonts w:ascii="Arial" w:hAnsi="Arial"/>
      <w:b/>
      <w:i/>
      <w:sz w:val="18"/>
    </w:rPr>
  </w:style>
  <w:style w:type="paragraph" w:styleId="Odstavecseseznamem">
    <w:name w:val="List Paragraph"/>
    <w:basedOn w:val="Normln"/>
    <w:uiPriority w:val="34"/>
    <w:qFormat/>
    <w:rsid w:val="00AF0A8C"/>
    <w:pPr>
      <w:spacing w:before="0" w:after="200" w:line="276" w:lineRule="auto"/>
      <w:ind w:left="720"/>
      <w:contextualSpacing/>
      <w:jc w:val="left"/>
    </w:pPr>
    <w:rPr>
      <w:rFonts w:ascii="Calibri" w:eastAsia="Calibri" w:hAnsi="Calibri"/>
      <w:sz w:val="22"/>
      <w:szCs w:val="22"/>
      <w:lang w:eastAsia="en-US"/>
    </w:rPr>
  </w:style>
  <w:style w:type="paragraph" w:customStyle="1" w:styleId="Odstavec">
    <w:name w:val="Odstavec"/>
    <w:basedOn w:val="Normln"/>
    <w:rsid w:val="001F12B1"/>
    <w:pPr>
      <w:spacing w:before="0" w:line="240" w:lineRule="auto"/>
      <w:ind w:firstLine="284"/>
    </w:pPr>
    <w:rPr>
      <w:sz w:val="22"/>
      <w:szCs w:val="20"/>
    </w:rPr>
  </w:style>
  <w:style w:type="paragraph" w:styleId="Normlnweb">
    <w:name w:val="Normal (Web)"/>
    <w:basedOn w:val="Normln"/>
    <w:uiPriority w:val="99"/>
    <w:semiHidden/>
    <w:unhideWhenUsed/>
    <w:rsid w:val="002B5587"/>
    <w:pPr>
      <w:spacing w:beforeAutospacing="1" w:after="100" w:afterAutospacing="1" w:line="240" w:lineRule="auto"/>
      <w:jc w:val="left"/>
    </w:pPr>
    <w:rPr>
      <w:rFonts w:ascii="Times New Roman" w:hAnsi="Times New Roman"/>
      <w:color w:val="00000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50253">
      <w:bodyDiv w:val="1"/>
      <w:marLeft w:val="0"/>
      <w:marRight w:val="0"/>
      <w:marTop w:val="0"/>
      <w:marBottom w:val="0"/>
      <w:divBdr>
        <w:top w:val="none" w:sz="0" w:space="0" w:color="auto"/>
        <w:left w:val="none" w:sz="0" w:space="0" w:color="auto"/>
        <w:bottom w:val="none" w:sz="0" w:space="0" w:color="auto"/>
        <w:right w:val="none" w:sz="0" w:space="0" w:color="auto"/>
      </w:divBdr>
    </w:div>
    <w:div w:id="247154846">
      <w:bodyDiv w:val="1"/>
      <w:marLeft w:val="0"/>
      <w:marRight w:val="0"/>
      <w:marTop w:val="0"/>
      <w:marBottom w:val="0"/>
      <w:divBdr>
        <w:top w:val="none" w:sz="0" w:space="0" w:color="auto"/>
        <w:left w:val="none" w:sz="0" w:space="0" w:color="auto"/>
        <w:bottom w:val="none" w:sz="0" w:space="0" w:color="auto"/>
        <w:right w:val="none" w:sz="0" w:space="0" w:color="auto"/>
      </w:divBdr>
    </w:div>
    <w:div w:id="396786481">
      <w:bodyDiv w:val="1"/>
      <w:marLeft w:val="0"/>
      <w:marRight w:val="0"/>
      <w:marTop w:val="0"/>
      <w:marBottom w:val="0"/>
      <w:divBdr>
        <w:top w:val="none" w:sz="0" w:space="0" w:color="auto"/>
        <w:left w:val="none" w:sz="0" w:space="0" w:color="auto"/>
        <w:bottom w:val="none" w:sz="0" w:space="0" w:color="auto"/>
        <w:right w:val="none" w:sz="0" w:space="0" w:color="auto"/>
      </w:divBdr>
    </w:div>
    <w:div w:id="546452608">
      <w:bodyDiv w:val="1"/>
      <w:marLeft w:val="0"/>
      <w:marRight w:val="0"/>
      <w:marTop w:val="0"/>
      <w:marBottom w:val="0"/>
      <w:divBdr>
        <w:top w:val="none" w:sz="0" w:space="0" w:color="auto"/>
        <w:left w:val="none" w:sz="0" w:space="0" w:color="auto"/>
        <w:bottom w:val="none" w:sz="0" w:space="0" w:color="auto"/>
        <w:right w:val="none" w:sz="0" w:space="0" w:color="auto"/>
      </w:divBdr>
    </w:div>
    <w:div w:id="1042512234">
      <w:bodyDiv w:val="1"/>
      <w:marLeft w:val="0"/>
      <w:marRight w:val="0"/>
      <w:marTop w:val="0"/>
      <w:marBottom w:val="0"/>
      <w:divBdr>
        <w:top w:val="none" w:sz="0" w:space="0" w:color="auto"/>
        <w:left w:val="none" w:sz="0" w:space="0" w:color="auto"/>
        <w:bottom w:val="none" w:sz="0" w:space="0" w:color="auto"/>
        <w:right w:val="none" w:sz="0" w:space="0" w:color="auto"/>
      </w:divBdr>
      <w:divsChild>
        <w:div w:id="378479705">
          <w:marLeft w:val="0"/>
          <w:marRight w:val="0"/>
          <w:marTop w:val="0"/>
          <w:marBottom w:val="0"/>
          <w:divBdr>
            <w:top w:val="none" w:sz="0" w:space="0" w:color="auto"/>
            <w:left w:val="none" w:sz="0" w:space="0" w:color="auto"/>
            <w:bottom w:val="none" w:sz="0" w:space="0" w:color="auto"/>
            <w:right w:val="none" w:sz="0" w:space="0" w:color="auto"/>
          </w:divBdr>
        </w:div>
        <w:div w:id="1255285430">
          <w:marLeft w:val="0"/>
          <w:marRight w:val="0"/>
          <w:marTop w:val="0"/>
          <w:marBottom w:val="0"/>
          <w:divBdr>
            <w:top w:val="none" w:sz="0" w:space="0" w:color="auto"/>
            <w:left w:val="none" w:sz="0" w:space="0" w:color="auto"/>
            <w:bottom w:val="none" w:sz="0" w:space="0" w:color="auto"/>
            <w:right w:val="none" w:sz="0" w:space="0" w:color="auto"/>
          </w:divBdr>
        </w:div>
        <w:div w:id="2074236345">
          <w:marLeft w:val="0"/>
          <w:marRight w:val="0"/>
          <w:marTop w:val="0"/>
          <w:marBottom w:val="0"/>
          <w:divBdr>
            <w:top w:val="none" w:sz="0" w:space="0" w:color="auto"/>
            <w:left w:val="none" w:sz="0" w:space="0" w:color="auto"/>
            <w:bottom w:val="none" w:sz="0" w:space="0" w:color="auto"/>
            <w:right w:val="none" w:sz="0" w:space="0" w:color="auto"/>
          </w:divBdr>
        </w:div>
        <w:div w:id="2130774697">
          <w:marLeft w:val="0"/>
          <w:marRight w:val="0"/>
          <w:marTop w:val="0"/>
          <w:marBottom w:val="0"/>
          <w:divBdr>
            <w:top w:val="none" w:sz="0" w:space="0" w:color="auto"/>
            <w:left w:val="none" w:sz="0" w:space="0" w:color="auto"/>
            <w:bottom w:val="none" w:sz="0" w:space="0" w:color="auto"/>
            <w:right w:val="none" w:sz="0" w:space="0" w:color="auto"/>
          </w:divBdr>
        </w:div>
        <w:div w:id="2145001100">
          <w:marLeft w:val="0"/>
          <w:marRight w:val="0"/>
          <w:marTop w:val="0"/>
          <w:marBottom w:val="0"/>
          <w:divBdr>
            <w:top w:val="none" w:sz="0" w:space="0" w:color="auto"/>
            <w:left w:val="none" w:sz="0" w:space="0" w:color="auto"/>
            <w:bottom w:val="none" w:sz="0" w:space="0" w:color="auto"/>
            <w:right w:val="none" w:sz="0" w:space="0" w:color="auto"/>
          </w:divBdr>
        </w:div>
      </w:divsChild>
    </w:div>
    <w:div w:id="1312171661">
      <w:bodyDiv w:val="1"/>
      <w:marLeft w:val="0"/>
      <w:marRight w:val="0"/>
      <w:marTop w:val="0"/>
      <w:marBottom w:val="0"/>
      <w:divBdr>
        <w:top w:val="none" w:sz="0" w:space="0" w:color="auto"/>
        <w:left w:val="none" w:sz="0" w:space="0" w:color="auto"/>
        <w:bottom w:val="none" w:sz="0" w:space="0" w:color="auto"/>
        <w:right w:val="none" w:sz="0" w:space="0" w:color="auto"/>
      </w:divBdr>
    </w:div>
    <w:div w:id="178546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9FFF79-34B0-4F58-85EB-161C68386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14</Pages>
  <Words>4196</Words>
  <Characters>27118</Characters>
  <Application>Microsoft Office Word</Application>
  <DocSecurity>0</DocSecurity>
  <Lines>225</Lines>
  <Paragraphs>62</Paragraphs>
  <ScaleCrop>false</ScaleCrop>
  <HeadingPairs>
    <vt:vector size="2" baseType="variant">
      <vt:variant>
        <vt:lpstr>Název</vt:lpstr>
      </vt:variant>
      <vt:variant>
        <vt:i4>1</vt:i4>
      </vt:variant>
    </vt:vector>
  </HeadingPairs>
  <TitlesOfParts>
    <vt:vector size="1" baseType="lpstr">
      <vt:lpstr>FN Brno - ICAME - DUR</vt:lpstr>
    </vt:vector>
  </TitlesOfParts>
  <Company/>
  <LinksUpToDate>false</LinksUpToDate>
  <CharactersWithSpaces>31252</CharactersWithSpaces>
  <SharedDoc>false</SharedDoc>
  <HLinks>
    <vt:vector size="156" baseType="variant">
      <vt:variant>
        <vt:i4>1966139</vt:i4>
      </vt:variant>
      <vt:variant>
        <vt:i4>152</vt:i4>
      </vt:variant>
      <vt:variant>
        <vt:i4>0</vt:i4>
      </vt:variant>
      <vt:variant>
        <vt:i4>5</vt:i4>
      </vt:variant>
      <vt:variant>
        <vt:lpwstr/>
      </vt:variant>
      <vt:variant>
        <vt:lpwstr>_Toc508629467</vt:lpwstr>
      </vt:variant>
      <vt:variant>
        <vt:i4>1966139</vt:i4>
      </vt:variant>
      <vt:variant>
        <vt:i4>146</vt:i4>
      </vt:variant>
      <vt:variant>
        <vt:i4>0</vt:i4>
      </vt:variant>
      <vt:variant>
        <vt:i4>5</vt:i4>
      </vt:variant>
      <vt:variant>
        <vt:lpwstr/>
      </vt:variant>
      <vt:variant>
        <vt:lpwstr>_Toc508629466</vt:lpwstr>
      </vt:variant>
      <vt:variant>
        <vt:i4>1966139</vt:i4>
      </vt:variant>
      <vt:variant>
        <vt:i4>140</vt:i4>
      </vt:variant>
      <vt:variant>
        <vt:i4>0</vt:i4>
      </vt:variant>
      <vt:variant>
        <vt:i4>5</vt:i4>
      </vt:variant>
      <vt:variant>
        <vt:lpwstr/>
      </vt:variant>
      <vt:variant>
        <vt:lpwstr>_Toc508629465</vt:lpwstr>
      </vt:variant>
      <vt:variant>
        <vt:i4>1966139</vt:i4>
      </vt:variant>
      <vt:variant>
        <vt:i4>134</vt:i4>
      </vt:variant>
      <vt:variant>
        <vt:i4>0</vt:i4>
      </vt:variant>
      <vt:variant>
        <vt:i4>5</vt:i4>
      </vt:variant>
      <vt:variant>
        <vt:lpwstr/>
      </vt:variant>
      <vt:variant>
        <vt:lpwstr>_Toc508629464</vt:lpwstr>
      </vt:variant>
      <vt:variant>
        <vt:i4>1966139</vt:i4>
      </vt:variant>
      <vt:variant>
        <vt:i4>128</vt:i4>
      </vt:variant>
      <vt:variant>
        <vt:i4>0</vt:i4>
      </vt:variant>
      <vt:variant>
        <vt:i4>5</vt:i4>
      </vt:variant>
      <vt:variant>
        <vt:lpwstr/>
      </vt:variant>
      <vt:variant>
        <vt:lpwstr>_Toc508629463</vt:lpwstr>
      </vt:variant>
      <vt:variant>
        <vt:i4>1966139</vt:i4>
      </vt:variant>
      <vt:variant>
        <vt:i4>122</vt:i4>
      </vt:variant>
      <vt:variant>
        <vt:i4>0</vt:i4>
      </vt:variant>
      <vt:variant>
        <vt:i4>5</vt:i4>
      </vt:variant>
      <vt:variant>
        <vt:lpwstr/>
      </vt:variant>
      <vt:variant>
        <vt:lpwstr>_Toc508629462</vt:lpwstr>
      </vt:variant>
      <vt:variant>
        <vt:i4>1966139</vt:i4>
      </vt:variant>
      <vt:variant>
        <vt:i4>116</vt:i4>
      </vt:variant>
      <vt:variant>
        <vt:i4>0</vt:i4>
      </vt:variant>
      <vt:variant>
        <vt:i4>5</vt:i4>
      </vt:variant>
      <vt:variant>
        <vt:lpwstr/>
      </vt:variant>
      <vt:variant>
        <vt:lpwstr>_Toc508629461</vt:lpwstr>
      </vt:variant>
      <vt:variant>
        <vt:i4>1966139</vt:i4>
      </vt:variant>
      <vt:variant>
        <vt:i4>110</vt:i4>
      </vt:variant>
      <vt:variant>
        <vt:i4>0</vt:i4>
      </vt:variant>
      <vt:variant>
        <vt:i4>5</vt:i4>
      </vt:variant>
      <vt:variant>
        <vt:lpwstr/>
      </vt:variant>
      <vt:variant>
        <vt:lpwstr>_Toc508629460</vt:lpwstr>
      </vt:variant>
      <vt:variant>
        <vt:i4>1900603</vt:i4>
      </vt:variant>
      <vt:variant>
        <vt:i4>104</vt:i4>
      </vt:variant>
      <vt:variant>
        <vt:i4>0</vt:i4>
      </vt:variant>
      <vt:variant>
        <vt:i4>5</vt:i4>
      </vt:variant>
      <vt:variant>
        <vt:lpwstr/>
      </vt:variant>
      <vt:variant>
        <vt:lpwstr>_Toc508629459</vt:lpwstr>
      </vt:variant>
      <vt:variant>
        <vt:i4>1900603</vt:i4>
      </vt:variant>
      <vt:variant>
        <vt:i4>98</vt:i4>
      </vt:variant>
      <vt:variant>
        <vt:i4>0</vt:i4>
      </vt:variant>
      <vt:variant>
        <vt:i4>5</vt:i4>
      </vt:variant>
      <vt:variant>
        <vt:lpwstr/>
      </vt:variant>
      <vt:variant>
        <vt:lpwstr>_Toc508629458</vt:lpwstr>
      </vt:variant>
      <vt:variant>
        <vt:i4>1900603</vt:i4>
      </vt:variant>
      <vt:variant>
        <vt:i4>92</vt:i4>
      </vt:variant>
      <vt:variant>
        <vt:i4>0</vt:i4>
      </vt:variant>
      <vt:variant>
        <vt:i4>5</vt:i4>
      </vt:variant>
      <vt:variant>
        <vt:lpwstr/>
      </vt:variant>
      <vt:variant>
        <vt:lpwstr>_Toc508629457</vt:lpwstr>
      </vt:variant>
      <vt:variant>
        <vt:i4>1900603</vt:i4>
      </vt:variant>
      <vt:variant>
        <vt:i4>86</vt:i4>
      </vt:variant>
      <vt:variant>
        <vt:i4>0</vt:i4>
      </vt:variant>
      <vt:variant>
        <vt:i4>5</vt:i4>
      </vt:variant>
      <vt:variant>
        <vt:lpwstr/>
      </vt:variant>
      <vt:variant>
        <vt:lpwstr>_Toc508629456</vt:lpwstr>
      </vt:variant>
      <vt:variant>
        <vt:i4>1900603</vt:i4>
      </vt:variant>
      <vt:variant>
        <vt:i4>80</vt:i4>
      </vt:variant>
      <vt:variant>
        <vt:i4>0</vt:i4>
      </vt:variant>
      <vt:variant>
        <vt:i4>5</vt:i4>
      </vt:variant>
      <vt:variant>
        <vt:lpwstr/>
      </vt:variant>
      <vt:variant>
        <vt:lpwstr>_Toc508629455</vt:lpwstr>
      </vt:variant>
      <vt:variant>
        <vt:i4>1900603</vt:i4>
      </vt:variant>
      <vt:variant>
        <vt:i4>74</vt:i4>
      </vt:variant>
      <vt:variant>
        <vt:i4>0</vt:i4>
      </vt:variant>
      <vt:variant>
        <vt:i4>5</vt:i4>
      </vt:variant>
      <vt:variant>
        <vt:lpwstr/>
      </vt:variant>
      <vt:variant>
        <vt:lpwstr>_Toc508629453</vt:lpwstr>
      </vt:variant>
      <vt:variant>
        <vt:i4>1900603</vt:i4>
      </vt:variant>
      <vt:variant>
        <vt:i4>68</vt:i4>
      </vt:variant>
      <vt:variant>
        <vt:i4>0</vt:i4>
      </vt:variant>
      <vt:variant>
        <vt:i4>5</vt:i4>
      </vt:variant>
      <vt:variant>
        <vt:lpwstr/>
      </vt:variant>
      <vt:variant>
        <vt:lpwstr>_Toc508629452</vt:lpwstr>
      </vt:variant>
      <vt:variant>
        <vt:i4>1900603</vt:i4>
      </vt:variant>
      <vt:variant>
        <vt:i4>62</vt:i4>
      </vt:variant>
      <vt:variant>
        <vt:i4>0</vt:i4>
      </vt:variant>
      <vt:variant>
        <vt:i4>5</vt:i4>
      </vt:variant>
      <vt:variant>
        <vt:lpwstr/>
      </vt:variant>
      <vt:variant>
        <vt:lpwstr>_Toc508629451</vt:lpwstr>
      </vt:variant>
      <vt:variant>
        <vt:i4>1900603</vt:i4>
      </vt:variant>
      <vt:variant>
        <vt:i4>56</vt:i4>
      </vt:variant>
      <vt:variant>
        <vt:i4>0</vt:i4>
      </vt:variant>
      <vt:variant>
        <vt:i4>5</vt:i4>
      </vt:variant>
      <vt:variant>
        <vt:lpwstr/>
      </vt:variant>
      <vt:variant>
        <vt:lpwstr>_Toc508629450</vt:lpwstr>
      </vt:variant>
      <vt:variant>
        <vt:i4>1835067</vt:i4>
      </vt:variant>
      <vt:variant>
        <vt:i4>50</vt:i4>
      </vt:variant>
      <vt:variant>
        <vt:i4>0</vt:i4>
      </vt:variant>
      <vt:variant>
        <vt:i4>5</vt:i4>
      </vt:variant>
      <vt:variant>
        <vt:lpwstr/>
      </vt:variant>
      <vt:variant>
        <vt:lpwstr>_Toc508629449</vt:lpwstr>
      </vt:variant>
      <vt:variant>
        <vt:i4>1835067</vt:i4>
      </vt:variant>
      <vt:variant>
        <vt:i4>44</vt:i4>
      </vt:variant>
      <vt:variant>
        <vt:i4>0</vt:i4>
      </vt:variant>
      <vt:variant>
        <vt:i4>5</vt:i4>
      </vt:variant>
      <vt:variant>
        <vt:lpwstr/>
      </vt:variant>
      <vt:variant>
        <vt:lpwstr>_Toc508629448</vt:lpwstr>
      </vt:variant>
      <vt:variant>
        <vt:i4>1835067</vt:i4>
      </vt:variant>
      <vt:variant>
        <vt:i4>38</vt:i4>
      </vt:variant>
      <vt:variant>
        <vt:i4>0</vt:i4>
      </vt:variant>
      <vt:variant>
        <vt:i4>5</vt:i4>
      </vt:variant>
      <vt:variant>
        <vt:lpwstr/>
      </vt:variant>
      <vt:variant>
        <vt:lpwstr>_Toc508629447</vt:lpwstr>
      </vt:variant>
      <vt:variant>
        <vt:i4>1835067</vt:i4>
      </vt:variant>
      <vt:variant>
        <vt:i4>32</vt:i4>
      </vt:variant>
      <vt:variant>
        <vt:i4>0</vt:i4>
      </vt:variant>
      <vt:variant>
        <vt:i4>5</vt:i4>
      </vt:variant>
      <vt:variant>
        <vt:lpwstr/>
      </vt:variant>
      <vt:variant>
        <vt:lpwstr>_Toc508629446</vt:lpwstr>
      </vt:variant>
      <vt:variant>
        <vt:i4>1835067</vt:i4>
      </vt:variant>
      <vt:variant>
        <vt:i4>26</vt:i4>
      </vt:variant>
      <vt:variant>
        <vt:i4>0</vt:i4>
      </vt:variant>
      <vt:variant>
        <vt:i4>5</vt:i4>
      </vt:variant>
      <vt:variant>
        <vt:lpwstr/>
      </vt:variant>
      <vt:variant>
        <vt:lpwstr>_Toc508629445</vt:lpwstr>
      </vt:variant>
      <vt:variant>
        <vt:i4>1835067</vt:i4>
      </vt:variant>
      <vt:variant>
        <vt:i4>20</vt:i4>
      </vt:variant>
      <vt:variant>
        <vt:i4>0</vt:i4>
      </vt:variant>
      <vt:variant>
        <vt:i4>5</vt:i4>
      </vt:variant>
      <vt:variant>
        <vt:lpwstr/>
      </vt:variant>
      <vt:variant>
        <vt:lpwstr>_Toc508629444</vt:lpwstr>
      </vt:variant>
      <vt:variant>
        <vt:i4>1835067</vt:i4>
      </vt:variant>
      <vt:variant>
        <vt:i4>14</vt:i4>
      </vt:variant>
      <vt:variant>
        <vt:i4>0</vt:i4>
      </vt:variant>
      <vt:variant>
        <vt:i4>5</vt:i4>
      </vt:variant>
      <vt:variant>
        <vt:lpwstr/>
      </vt:variant>
      <vt:variant>
        <vt:lpwstr>_Toc508629443</vt:lpwstr>
      </vt:variant>
      <vt:variant>
        <vt:i4>1835067</vt:i4>
      </vt:variant>
      <vt:variant>
        <vt:i4>8</vt:i4>
      </vt:variant>
      <vt:variant>
        <vt:i4>0</vt:i4>
      </vt:variant>
      <vt:variant>
        <vt:i4>5</vt:i4>
      </vt:variant>
      <vt:variant>
        <vt:lpwstr/>
      </vt:variant>
      <vt:variant>
        <vt:lpwstr>_Toc508629442</vt:lpwstr>
      </vt:variant>
      <vt:variant>
        <vt:i4>1835067</vt:i4>
      </vt:variant>
      <vt:variant>
        <vt:i4>2</vt:i4>
      </vt:variant>
      <vt:variant>
        <vt:i4>0</vt:i4>
      </vt:variant>
      <vt:variant>
        <vt:i4>5</vt:i4>
      </vt:variant>
      <vt:variant>
        <vt:lpwstr/>
      </vt:variant>
      <vt:variant>
        <vt:lpwstr>_Toc508629441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FN Brno - ICAME - DUR</dc:title>
  <dc:subject>B - Průvodní zpráva</dc:subject>
  <dc:creator>Ing. Jan Kocmánek</dc:creator>
  <cp:keywords/>
  <dc:description/>
  <cp:lastModifiedBy>Beran</cp:lastModifiedBy>
  <cp:revision>15</cp:revision>
  <cp:lastPrinted>2018-04-04T13:11:00Z</cp:lastPrinted>
  <dcterms:created xsi:type="dcterms:W3CDTF">2019-10-11T10:34:00Z</dcterms:created>
  <dcterms:modified xsi:type="dcterms:W3CDTF">2019-10-14T08:45:00Z</dcterms:modified>
</cp:coreProperties>
</file>